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DC" w:rsidRDefault="00481F06" w:rsidP="00833241">
      <w:pPr>
        <w:pStyle w:val="Heading1"/>
        <w:rPr>
          <w:noProof/>
        </w:rPr>
      </w:pPr>
      <w:r>
        <w:rPr>
          <w:noProof/>
        </w:rPr>
        <w:t>Supplementary file</w:t>
      </w:r>
    </w:p>
    <w:p w:rsidR="009A35DC" w:rsidRDefault="009A35DC" w:rsidP="00EC6F9D">
      <w:pPr>
        <w:spacing w:after="0" w:line="240" w:lineRule="auto"/>
        <w:rPr>
          <w:b/>
          <w:noProof/>
        </w:rPr>
      </w:pPr>
    </w:p>
    <w:sdt>
      <w:sdtPr>
        <w:rPr>
          <w:rFonts w:asciiTheme="minorHAnsi" w:eastAsiaTheme="minorEastAsia" w:hAnsiTheme="minorHAnsi" w:cstheme="minorBidi"/>
          <w:b w:val="0"/>
          <w:bCs w:val="0"/>
          <w:sz w:val="22"/>
          <w:szCs w:val="22"/>
          <w:lang w:bidi="ar-SA"/>
        </w:rPr>
        <w:id w:val="-843714005"/>
        <w:docPartObj>
          <w:docPartGallery w:val="Table of Contents"/>
          <w:docPartUnique/>
        </w:docPartObj>
      </w:sdtPr>
      <w:sdtEndPr>
        <w:rPr>
          <w:noProof/>
        </w:rPr>
      </w:sdtEndPr>
      <w:sdtContent>
        <w:p w:rsidR="009A35DC" w:rsidRDefault="00481F06">
          <w:pPr>
            <w:pStyle w:val="TOCHeading"/>
          </w:pPr>
          <w:r>
            <w:t>List of appendices</w:t>
          </w:r>
        </w:p>
        <w:p w:rsidR="00B545F4" w:rsidRDefault="009A35DC">
          <w:pPr>
            <w:pStyle w:val="TOC1"/>
            <w:tabs>
              <w:tab w:val="right" w:leader="dot" w:pos="9016"/>
            </w:tabs>
            <w:rPr>
              <w:noProof/>
            </w:rPr>
          </w:pPr>
          <w:r>
            <w:fldChar w:fldCharType="begin"/>
          </w:r>
          <w:r>
            <w:instrText xml:space="preserve"> TOC \o "1-3" \h \z \u </w:instrText>
          </w:r>
          <w:r>
            <w:fldChar w:fldCharType="separate"/>
          </w:r>
          <w:hyperlink w:anchor="_Toc512439668" w:history="1">
            <w:r w:rsidR="00B545F4" w:rsidRPr="00E95856">
              <w:rPr>
                <w:rStyle w:val="Hyperlink"/>
                <w:noProof/>
              </w:rPr>
              <w:t>Appendix 1: Map and characteristics of intervention and control zones</w:t>
            </w:r>
            <w:r w:rsidR="00B545F4">
              <w:rPr>
                <w:noProof/>
                <w:webHidden/>
              </w:rPr>
              <w:tab/>
            </w:r>
            <w:r w:rsidR="00B545F4">
              <w:rPr>
                <w:noProof/>
                <w:webHidden/>
              </w:rPr>
              <w:fldChar w:fldCharType="begin"/>
            </w:r>
            <w:r w:rsidR="00B545F4">
              <w:rPr>
                <w:noProof/>
                <w:webHidden/>
              </w:rPr>
              <w:instrText xml:space="preserve"> PAGEREF _Toc512439668 \h </w:instrText>
            </w:r>
            <w:r w:rsidR="00B545F4">
              <w:rPr>
                <w:noProof/>
                <w:webHidden/>
              </w:rPr>
            </w:r>
            <w:r w:rsidR="00B545F4">
              <w:rPr>
                <w:noProof/>
                <w:webHidden/>
              </w:rPr>
              <w:fldChar w:fldCharType="separate"/>
            </w:r>
            <w:r w:rsidR="00481F06">
              <w:rPr>
                <w:noProof/>
                <w:webHidden/>
              </w:rPr>
              <w:t>2</w:t>
            </w:r>
            <w:r w:rsidR="00B545F4">
              <w:rPr>
                <w:noProof/>
                <w:webHidden/>
              </w:rPr>
              <w:fldChar w:fldCharType="end"/>
            </w:r>
          </w:hyperlink>
        </w:p>
        <w:p w:rsidR="00B545F4" w:rsidRDefault="00A1159F">
          <w:pPr>
            <w:pStyle w:val="TOC1"/>
            <w:tabs>
              <w:tab w:val="right" w:leader="dot" w:pos="9016"/>
            </w:tabs>
            <w:rPr>
              <w:noProof/>
            </w:rPr>
          </w:pPr>
          <w:hyperlink w:anchor="_Toc512439669" w:history="1">
            <w:r w:rsidR="00B545F4" w:rsidRPr="00E95856">
              <w:rPr>
                <w:rStyle w:val="Hyperlink"/>
                <w:noProof/>
              </w:rPr>
              <w:t>Appendix 2a: Intervention effect on attendances at primary care facilities by year (routine data)</w:t>
            </w:r>
            <w:r w:rsidR="00B545F4">
              <w:rPr>
                <w:noProof/>
                <w:webHidden/>
              </w:rPr>
              <w:tab/>
            </w:r>
            <w:r w:rsidR="00B545F4">
              <w:rPr>
                <w:noProof/>
                <w:webHidden/>
              </w:rPr>
              <w:fldChar w:fldCharType="begin"/>
            </w:r>
            <w:r w:rsidR="00B545F4">
              <w:rPr>
                <w:noProof/>
                <w:webHidden/>
              </w:rPr>
              <w:instrText xml:space="preserve"> PAGEREF _Toc512439669 \h </w:instrText>
            </w:r>
            <w:r w:rsidR="00B545F4">
              <w:rPr>
                <w:noProof/>
                <w:webHidden/>
              </w:rPr>
            </w:r>
            <w:r w:rsidR="00B545F4">
              <w:rPr>
                <w:noProof/>
                <w:webHidden/>
              </w:rPr>
              <w:fldChar w:fldCharType="separate"/>
            </w:r>
            <w:r w:rsidR="00481F06">
              <w:rPr>
                <w:noProof/>
                <w:webHidden/>
              </w:rPr>
              <w:t>4</w:t>
            </w:r>
            <w:r w:rsidR="00B545F4">
              <w:rPr>
                <w:noProof/>
                <w:webHidden/>
              </w:rPr>
              <w:fldChar w:fldCharType="end"/>
            </w:r>
          </w:hyperlink>
        </w:p>
        <w:p w:rsidR="00B545F4" w:rsidRDefault="00A1159F">
          <w:pPr>
            <w:pStyle w:val="TOC1"/>
            <w:tabs>
              <w:tab w:val="right" w:leader="dot" w:pos="9016"/>
            </w:tabs>
            <w:rPr>
              <w:noProof/>
            </w:rPr>
          </w:pPr>
          <w:hyperlink w:anchor="_Toc512439670" w:history="1">
            <w:r w:rsidR="00B545F4" w:rsidRPr="00E95856">
              <w:rPr>
                <w:rStyle w:val="Hyperlink"/>
                <w:noProof/>
                <w:lang w:val="en-US"/>
              </w:rPr>
              <w:t xml:space="preserve">Appendix 2b:  </w:t>
            </w:r>
            <w:r w:rsidR="00B545F4" w:rsidRPr="00E95856">
              <w:rPr>
                <w:rStyle w:val="Hyperlink"/>
                <w:noProof/>
              </w:rPr>
              <w:t>Mean number of diagnoses per consultation by arm and time period</w:t>
            </w:r>
            <w:r w:rsidR="00B545F4">
              <w:rPr>
                <w:noProof/>
                <w:webHidden/>
              </w:rPr>
              <w:tab/>
            </w:r>
            <w:r w:rsidR="00B545F4">
              <w:rPr>
                <w:noProof/>
                <w:webHidden/>
              </w:rPr>
              <w:fldChar w:fldCharType="begin"/>
            </w:r>
            <w:r w:rsidR="00B545F4">
              <w:rPr>
                <w:noProof/>
                <w:webHidden/>
              </w:rPr>
              <w:instrText xml:space="preserve"> PAGEREF _Toc512439670 \h </w:instrText>
            </w:r>
            <w:r w:rsidR="00B545F4">
              <w:rPr>
                <w:noProof/>
                <w:webHidden/>
              </w:rPr>
            </w:r>
            <w:r w:rsidR="00B545F4">
              <w:rPr>
                <w:noProof/>
                <w:webHidden/>
              </w:rPr>
              <w:fldChar w:fldCharType="separate"/>
            </w:r>
            <w:r w:rsidR="00481F06">
              <w:rPr>
                <w:noProof/>
                <w:webHidden/>
              </w:rPr>
              <w:t>4</w:t>
            </w:r>
            <w:r w:rsidR="00B545F4">
              <w:rPr>
                <w:noProof/>
                <w:webHidden/>
              </w:rPr>
              <w:fldChar w:fldCharType="end"/>
            </w:r>
          </w:hyperlink>
        </w:p>
        <w:p w:rsidR="00B545F4" w:rsidRDefault="00A1159F">
          <w:pPr>
            <w:pStyle w:val="TOC1"/>
            <w:tabs>
              <w:tab w:val="right" w:leader="dot" w:pos="9016"/>
            </w:tabs>
            <w:rPr>
              <w:noProof/>
            </w:rPr>
          </w:pPr>
          <w:hyperlink w:anchor="_Toc512439671" w:history="1">
            <w:r w:rsidR="00B545F4" w:rsidRPr="00E95856">
              <w:rPr>
                <w:rStyle w:val="Hyperlink"/>
                <w:noProof/>
                <w:lang w:val="en-US"/>
              </w:rPr>
              <w:t>Appendix 2c:</w:t>
            </w:r>
            <w:r w:rsidR="00B545F4" w:rsidRPr="00E95856">
              <w:rPr>
                <w:rStyle w:val="Hyperlink"/>
                <w:noProof/>
              </w:rPr>
              <w:t xml:space="preserve"> Absolute numbers of under-five consultations by diagnosis, time period and arm.</w:t>
            </w:r>
            <w:r w:rsidR="00B545F4">
              <w:rPr>
                <w:noProof/>
                <w:webHidden/>
              </w:rPr>
              <w:tab/>
            </w:r>
            <w:r w:rsidR="00B545F4">
              <w:rPr>
                <w:noProof/>
                <w:webHidden/>
              </w:rPr>
              <w:fldChar w:fldCharType="begin"/>
            </w:r>
            <w:r w:rsidR="00B545F4">
              <w:rPr>
                <w:noProof/>
                <w:webHidden/>
              </w:rPr>
              <w:instrText xml:space="preserve"> PAGEREF _Toc512439671 \h </w:instrText>
            </w:r>
            <w:r w:rsidR="00B545F4">
              <w:rPr>
                <w:noProof/>
                <w:webHidden/>
              </w:rPr>
            </w:r>
            <w:r w:rsidR="00B545F4">
              <w:rPr>
                <w:noProof/>
                <w:webHidden/>
              </w:rPr>
              <w:fldChar w:fldCharType="separate"/>
            </w:r>
            <w:r w:rsidR="00481F06">
              <w:rPr>
                <w:noProof/>
                <w:webHidden/>
              </w:rPr>
              <w:t>5</w:t>
            </w:r>
            <w:r w:rsidR="00B545F4">
              <w:rPr>
                <w:noProof/>
                <w:webHidden/>
              </w:rPr>
              <w:fldChar w:fldCharType="end"/>
            </w:r>
          </w:hyperlink>
        </w:p>
        <w:p w:rsidR="00B545F4" w:rsidRDefault="00A1159F">
          <w:pPr>
            <w:pStyle w:val="TOC1"/>
            <w:tabs>
              <w:tab w:val="right" w:leader="dot" w:pos="9016"/>
            </w:tabs>
            <w:rPr>
              <w:noProof/>
            </w:rPr>
          </w:pPr>
          <w:hyperlink w:anchor="_Toc512439672" w:history="1">
            <w:r w:rsidR="00B545F4" w:rsidRPr="00E95856">
              <w:rPr>
                <w:rStyle w:val="Hyperlink"/>
                <w:noProof/>
                <w:lang w:val="en-US"/>
              </w:rPr>
              <w:t>Appendix 3:  All-cause under-five consultations</w:t>
            </w:r>
            <w:r w:rsidR="00B545F4">
              <w:rPr>
                <w:noProof/>
                <w:webHidden/>
              </w:rPr>
              <w:tab/>
            </w:r>
            <w:r w:rsidR="00B545F4">
              <w:rPr>
                <w:noProof/>
                <w:webHidden/>
              </w:rPr>
              <w:fldChar w:fldCharType="begin"/>
            </w:r>
            <w:r w:rsidR="00B545F4">
              <w:rPr>
                <w:noProof/>
                <w:webHidden/>
              </w:rPr>
              <w:instrText xml:space="preserve"> PAGEREF _Toc512439672 \h </w:instrText>
            </w:r>
            <w:r w:rsidR="00B545F4">
              <w:rPr>
                <w:noProof/>
                <w:webHidden/>
              </w:rPr>
            </w:r>
            <w:r w:rsidR="00B545F4">
              <w:rPr>
                <w:noProof/>
                <w:webHidden/>
              </w:rPr>
              <w:fldChar w:fldCharType="separate"/>
            </w:r>
            <w:r w:rsidR="00481F06">
              <w:rPr>
                <w:noProof/>
                <w:webHidden/>
              </w:rPr>
              <w:t>6</w:t>
            </w:r>
            <w:r w:rsidR="00B545F4">
              <w:rPr>
                <w:noProof/>
                <w:webHidden/>
              </w:rPr>
              <w:fldChar w:fldCharType="end"/>
            </w:r>
          </w:hyperlink>
        </w:p>
        <w:p w:rsidR="00B545F4" w:rsidRDefault="00A1159F">
          <w:pPr>
            <w:pStyle w:val="TOC1"/>
            <w:tabs>
              <w:tab w:val="right" w:leader="dot" w:pos="9016"/>
            </w:tabs>
            <w:rPr>
              <w:noProof/>
            </w:rPr>
          </w:pPr>
          <w:hyperlink w:anchor="_Toc512439673" w:history="1">
            <w:r w:rsidR="00B545F4" w:rsidRPr="00E95856">
              <w:rPr>
                <w:rStyle w:val="Hyperlink"/>
                <w:noProof/>
                <w:lang w:val="en-US"/>
              </w:rPr>
              <w:t>Appendix 4: Baseline and endline intervention coverage figures modelled in LiST.</w:t>
            </w:r>
            <w:r w:rsidR="00B545F4">
              <w:rPr>
                <w:noProof/>
                <w:webHidden/>
              </w:rPr>
              <w:tab/>
            </w:r>
            <w:r w:rsidR="00B545F4">
              <w:rPr>
                <w:noProof/>
                <w:webHidden/>
              </w:rPr>
              <w:fldChar w:fldCharType="begin"/>
            </w:r>
            <w:r w:rsidR="00B545F4">
              <w:rPr>
                <w:noProof/>
                <w:webHidden/>
              </w:rPr>
              <w:instrText xml:space="preserve"> PAGEREF _Toc512439673 \h </w:instrText>
            </w:r>
            <w:r w:rsidR="00B545F4">
              <w:rPr>
                <w:noProof/>
                <w:webHidden/>
              </w:rPr>
            </w:r>
            <w:r w:rsidR="00B545F4">
              <w:rPr>
                <w:noProof/>
                <w:webHidden/>
              </w:rPr>
              <w:fldChar w:fldCharType="separate"/>
            </w:r>
            <w:r w:rsidR="00481F06">
              <w:rPr>
                <w:noProof/>
                <w:webHidden/>
              </w:rPr>
              <w:t>8</w:t>
            </w:r>
            <w:r w:rsidR="00B545F4">
              <w:rPr>
                <w:noProof/>
                <w:webHidden/>
              </w:rPr>
              <w:fldChar w:fldCharType="end"/>
            </w:r>
          </w:hyperlink>
        </w:p>
        <w:p w:rsidR="00B545F4" w:rsidRDefault="00A1159F">
          <w:pPr>
            <w:pStyle w:val="TOC1"/>
            <w:tabs>
              <w:tab w:val="right" w:leader="dot" w:pos="9016"/>
            </w:tabs>
            <w:rPr>
              <w:noProof/>
            </w:rPr>
          </w:pPr>
          <w:hyperlink w:anchor="_Toc512439674" w:history="1">
            <w:r w:rsidR="00B545F4" w:rsidRPr="00E95856">
              <w:rPr>
                <w:rStyle w:val="Hyperlink"/>
                <w:noProof/>
              </w:rPr>
              <w:t>Appendix 5: Estimated effectiveness of malaria treatment</w:t>
            </w:r>
            <w:r w:rsidR="00B545F4">
              <w:rPr>
                <w:noProof/>
                <w:webHidden/>
              </w:rPr>
              <w:tab/>
            </w:r>
            <w:r w:rsidR="00B545F4">
              <w:rPr>
                <w:noProof/>
                <w:webHidden/>
              </w:rPr>
              <w:fldChar w:fldCharType="begin"/>
            </w:r>
            <w:r w:rsidR="00B545F4">
              <w:rPr>
                <w:noProof/>
                <w:webHidden/>
              </w:rPr>
              <w:instrText xml:space="preserve"> PAGEREF _Toc512439674 \h </w:instrText>
            </w:r>
            <w:r w:rsidR="00B545F4">
              <w:rPr>
                <w:noProof/>
                <w:webHidden/>
              </w:rPr>
            </w:r>
            <w:r w:rsidR="00B545F4">
              <w:rPr>
                <w:noProof/>
                <w:webHidden/>
              </w:rPr>
              <w:fldChar w:fldCharType="separate"/>
            </w:r>
            <w:r w:rsidR="00481F06">
              <w:rPr>
                <w:noProof/>
                <w:webHidden/>
              </w:rPr>
              <w:t>10</w:t>
            </w:r>
            <w:r w:rsidR="00B545F4">
              <w:rPr>
                <w:noProof/>
                <w:webHidden/>
              </w:rPr>
              <w:fldChar w:fldCharType="end"/>
            </w:r>
          </w:hyperlink>
        </w:p>
        <w:p w:rsidR="00B545F4" w:rsidRDefault="00A1159F">
          <w:pPr>
            <w:pStyle w:val="TOC1"/>
            <w:tabs>
              <w:tab w:val="right" w:leader="dot" w:pos="9016"/>
            </w:tabs>
            <w:rPr>
              <w:noProof/>
            </w:rPr>
          </w:pPr>
          <w:hyperlink w:anchor="_Toc512439675" w:history="1">
            <w:r w:rsidR="00B545F4" w:rsidRPr="00E95856">
              <w:rPr>
                <w:rStyle w:val="Hyperlink"/>
                <w:noProof/>
              </w:rPr>
              <w:t>Appendix 6: Adjustments for media penetration in each scale-up country scenario.</w:t>
            </w:r>
            <w:r w:rsidR="00B545F4">
              <w:rPr>
                <w:noProof/>
                <w:webHidden/>
              </w:rPr>
              <w:tab/>
            </w:r>
            <w:r w:rsidR="00B545F4">
              <w:rPr>
                <w:noProof/>
                <w:webHidden/>
              </w:rPr>
              <w:fldChar w:fldCharType="begin"/>
            </w:r>
            <w:r w:rsidR="00B545F4">
              <w:rPr>
                <w:noProof/>
                <w:webHidden/>
              </w:rPr>
              <w:instrText xml:space="preserve"> PAGEREF _Toc512439675 \h </w:instrText>
            </w:r>
            <w:r w:rsidR="00B545F4">
              <w:rPr>
                <w:noProof/>
                <w:webHidden/>
              </w:rPr>
            </w:r>
            <w:r w:rsidR="00B545F4">
              <w:rPr>
                <w:noProof/>
                <w:webHidden/>
              </w:rPr>
              <w:fldChar w:fldCharType="separate"/>
            </w:r>
            <w:r w:rsidR="00481F06">
              <w:rPr>
                <w:noProof/>
                <w:webHidden/>
              </w:rPr>
              <w:t>10</w:t>
            </w:r>
            <w:r w:rsidR="00B545F4">
              <w:rPr>
                <w:noProof/>
                <w:webHidden/>
              </w:rPr>
              <w:fldChar w:fldCharType="end"/>
            </w:r>
          </w:hyperlink>
        </w:p>
        <w:p w:rsidR="009A35DC" w:rsidRDefault="009A35DC">
          <w:r>
            <w:rPr>
              <w:b/>
              <w:bCs/>
              <w:noProof/>
            </w:rPr>
            <w:fldChar w:fldCharType="end"/>
          </w:r>
        </w:p>
      </w:sdtContent>
    </w:sdt>
    <w:p w:rsidR="009A35DC" w:rsidRDefault="009A35DC" w:rsidP="00EC6F9D">
      <w:pPr>
        <w:spacing w:after="0" w:line="240" w:lineRule="auto"/>
        <w:rPr>
          <w:b/>
          <w:noProof/>
        </w:rPr>
      </w:pPr>
    </w:p>
    <w:p w:rsidR="009A35DC" w:rsidRDefault="009A35DC" w:rsidP="00EC6F9D">
      <w:pPr>
        <w:spacing w:after="0" w:line="240" w:lineRule="auto"/>
        <w:rPr>
          <w:b/>
          <w:noProof/>
        </w:rPr>
      </w:pPr>
    </w:p>
    <w:p w:rsidR="009A35DC" w:rsidRDefault="009A35DC">
      <w:pPr>
        <w:spacing w:after="160" w:line="259" w:lineRule="auto"/>
        <w:rPr>
          <w:b/>
          <w:noProof/>
        </w:rPr>
      </w:pPr>
      <w:r>
        <w:rPr>
          <w:b/>
          <w:noProof/>
        </w:rPr>
        <w:br w:type="page"/>
      </w:r>
    </w:p>
    <w:p w:rsidR="008266B0" w:rsidRPr="00833241" w:rsidRDefault="008266B0" w:rsidP="00833241">
      <w:pPr>
        <w:pStyle w:val="Heading2"/>
      </w:pPr>
      <w:bookmarkStart w:id="0" w:name="_Toc512439668"/>
      <w:r w:rsidRPr="00833241">
        <w:lastRenderedPageBreak/>
        <w:t>A</w:t>
      </w:r>
      <w:r w:rsidRPr="00833241">
        <w:rPr>
          <w:rStyle w:val="Heading2Char"/>
          <w:b/>
          <w:bCs/>
        </w:rPr>
        <w:t>ppendix 1:</w:t>
      </w:r>
      <w:r w:rsidR="00EC6F9D" w:rsidRPr="00833241">
        <w:rPr>
          <w:rStyle w:val="Heading2Char"/>
          <w:b/>
          <w:bCs/>
        </w:rPr>
        <w:t xml:space="preserve"> Map and characteristics of intervention and control zones</w:t>
      </w:r>
      <w:bookmarkEnd w:id="0"/>
      <w:r w:rsidR="009A35DC" w:rsidRPr="00833241">
        <w:rPr>
          <w:rStyle w:val="Heading2Char"/>
          <w:b/>
          <w:bCs/>
        </w:rPr>
        <w:fldChar w:fldCharType="begin"/>
      </w:r>
      <w:r w:rsidR="009A35DC" w:rsidRPr="00833241">
        <w:rPr>
          <w:rStyle w:val="Heading2Char"/>
          <w:b/>
          <w:bCs/>
        </w:rPr>
        <w:instrText xml:space="preserve"> XE "Appendix 1\: Map and characteristics of intervention and control zones" </w:instrText>
      </w:r>
      <w:r w:rsidR="009A35DC" w:rsidRPr="00833241">
        <w:rPr>
          <w:rStyle w:val="Heading2Char"/>
          <w:b/>
          <w:bCs/>
        </w:rPr>
        <w:fldChar w:fldCharType="end"/>
      </w:r>
    </w:p>
    <w:p w:rsidR="00EC6F9D" w:rsidRDefault="00EC6F9D" w:rsidP="008266B0">
      <w:pPr>
        <w:spacing w:after="0" w:line="240" w:lineRule="auto"/>
        <w:jc w:val="center"/>
        <w:rPr>
          <w:b/>
          <w:noProof/>
        </w:rPr>
      </w:pPr>
    </w:p>
    <w:p w:rsidR="00833241" w:rsidRDefault="00833241" w:rsidP="00EC6F9D">
      <w:pPr>
        <w:spacing w:after="0" w:line="240" w:lineRule="auto"/>
        <w:rPr>
          <w:b/>
          <w:noProof/>
        </w:rPr>
      </w:pPr>
    </w:p>
    <w:p w:rsidR="00833241" w:rsidRDefault="00833241" w:rsidP="00EC6F9D">
      <w:pPr>
        <w:spacing w:after="0" w:line="240" w:lineRule="auto"/>
        <w:rPr>
          <w:b/>
          <w:noProof/>
        </w:rPr>
      </w:pPr>
    </w:p>
    <w:p w:rsidR="008266B0" w:rsidRDefault="00EC6F9D" w:rsidP="00EC6F9D">
      <w:pPr>
        <w:spacing w:after="0" w:line="240" w:lineRule="auto"/>
        <w:rPr>
          <w:b/>
          <w:noProof/>
        </w:rPr>
      </w:pPr>
      <w:r>
        <w:rPr>
          <w:b/>
          <w:noProof/>
        </w:rPr>
        <w:t>Figure 1: Map of intervention and control clusters showing pair matched randomisation based on geography and radio penetration rates</w:t>
      </w:r>
    </w:p>
    <w:p w:rsidR="00EC6F9D" w:rsidRDefault="00EC6F9D" w:rsidP="00EC6F9D">
      <w:pPr>
        <w:spacing w:after="0" w:line="240" w:lineRule="auto"/>
        <w:jc w:val="center"/>
        <w:rPr>
          <w:b/>
          <w:noProof/>
        </w:rPr>
      </w:pPr>
    </w:p>
    <w:p w:rsidR="00EC6F9D" w:rsidRPr="00135E45" w:rsidRDefault="00EC6F9D" w:rsidP="00135E45">
      <w:pPr>
        <w:spacing w:after="0" w:line="240" w:lineRule="auto"/>
        <w:jc w:val="center"/>
        <w:rPr>
          <w:b/>
        </w:rPr>
      </w:pPr>
      <w:r>
        <w:rPr>
          <w:noProof/>
          <w:lang w:val="en-US"/>
        </w:rPr>
        <w:drawing>
          <wp:inline distT="0" distB="0" distL="0" distR="0" wp14:anchorId="7CE3DC98" wp14:editId="4C92A20A">
            <wp:extent cx="5731510" cy="3839845"/>
            <wp:effectExtent l="0" t="0" r="2540" b="8255"/>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cstate="print"/>
                    <a:srcRect/>
                    <a:stretch>
                      <a:fillRect/>
                    </a:stretch>
                  </pic:blipFill>
                  <pic:spPr bwMode="auto">
                    <a:xfrm>
                      <a:off x="0" y="0"/>
                      <a:ext cx="5731510" cy="3839845"/>
                    </a:xfrm>
                    <a:prstGeom prst="rect">
                      <a:avLst/>
                    </a:prstGeom>
                    <a:noFill/>
                    <a:ln w="1">
                      <a:noFill/>
                      <a:miter lim="800000"/>
                      <a:headEnd/>
                      <a:tailEnd type="none" w="med" len="med"/>
                    </a:ln>
                    <a:effectLst/>
                  </pic:spPr>
                </pic:pic>
              </a:graphicData>
            </a:graphic>
          </wp:inline>
        </w:drawing>
      </w:r>
    </w:p>
    <w:p w:rsidR="00EC6F9D" w:rsidRDefault="00EC6F9D">
      <w:pPr>
        <w:spacing w:after="160" w:line="259" w:lineRule="auto"/>
        <w:rPr>
          <w:rFonts w:ascii="Calibri" w:hAnsi="Calibri"/>
          <w:color w:val="000000"/>
        </w:rPr>
      </w:pPr>
      <w:r>
        <w:rPr>
          <w:rFonts w:ascii="Calibri" w:hAnsi="Calibri"/>
          <w:color w:val="000000"/>
        </w:rPr>
        <w:br w:type="page"/>
      </w:r>
    </w:p>
    <w:p w:rsidR="00135E45" w:rsidRDefault="008266B0" w:rsidP="008266B0">
      <w:pPr>
        <w:spacing w:after="0" w:line="240" w:lineRule="auto"/>
        <w:jc w:val="both"/>
        <w:rPr>
          <w:rFonts w:ascii="Calibri" w:eastAsia="Times New Roman" w:hAnsi="Calibri" w:cs="Times New Roman"/>
          <w:b/>
          <w:color w:val="000000"/>
        </w:rPr>
      </w:pPr>
      <w:r w:rsidRPr="00833241">
        <w:rPr>
          <w:rFonts w:ascii="Calibri" w:eastAsia="Times New Roman" w:hAnsi="Calibri" w:cs="Times New Roman"/>
          <w:b/>
          <w:color w:val="000000"/>
        </w:rPr>
        <w:lastRenderedPageBreak/>
        <w:t>Mothers' socio-demographic characteristics at baseline</w:t>
      </w:r>
    </w:p>
    <w:p w:rsidR="008266B0" w:rsidRPr="00833241" w:rsidRDefault="008266B0" w:rsidP="008266B0">
      <w:pPr>
        <w:spacing w:after="0" w:line="240" w:lineRule="auto"/>
        <w:jc w:val="both"/>
        <w:rPr>
          <w:rFonts w:ascii="Calibri" w:eastAsia="Times New Roman" w:hAnsi="Calibri" w:cs="Times New Roman"/>
          <w:b/>
          <w:color w:val="000000"/>
        </w:rPr>
      </w:pPr>
      <w:r w:rsidRPr="00833241">
        <w:rPr>
          <w:rFonts w:ascii="Calibri" w:eastAsia="Times New Roman" w:hAnsi="Calibri" w:cs="Times New Roman"/>
          <w:b/>
          <w:color w:val="000000"/>
        </w:rPr>
        <w:t xml:space="preserve"> </w:t>
      </w:r>
    </w:p>
    <w:tbl>
      <w:tblPr>
        <w:tblW w:w="7398" w:type="dxa"/>
        <w:tblLook w:val="04A0" w:firstRow="1" w:lastRow="0" w:firstColumn="1" w:lastColumn="0" w:noHBand="0" w:noVBand="1"/>
      </w:tblPr>
      <w:tblGrid>
        <w:gridCol w:w="1160"/>
        <w:gridCol w:w="1160"/>
        <w:gridCol w:w="1945"/>
        <w:gridCol w:w="1603"/>
        <w:gridCol w:w="1530"/>
      </w:tblGrid>
      <w:tr w:rsidR="00EC6F9D" w:rsidRPr="00EC6F9D" w:rsidTr="00EC6F9D">
        <w:trPr>
          <w:trHeight w:val="300"/>
        </w:trPr>
        <w:tc>
          <w:tcPr>
            <w:tcW w:w="4265" w:type="dxa"/>
            <w:gridSpan w:val="3"/>
            <w:tcBorders>
              <w:top w:val="nil"/>
              <w:left w:val="nil"/>
              <w:bottom w:val="nil"/>
              <w:right w:val="nil"/>
            </w:tcBorders>
            <w:shd w:val="clear" w:color="auto" w:fill="auto"/>
            <w:noWrap/>
            <w:vAlign w:val="bottom"/>
            <w:hideMark/>
          </w:tcPr>
          <w:p w:rsidR="00EC6F9D" w:rsidRPr="00EC6F9D" w:rsidRDefault="00EC6F9D" w:rsidP="008266B0">
            <w:pPr>
              <w:spacing w:after="0" w:line="240" w:lineRule="auto"/>
              <w:jc w:val="center"/>
              <w:rPr>
                <w:rFonts w:ascii="Arial" w:eastAsia="Times New Roman" w:hAnsi="Arial" w:cs="Arial"/>
                <w:color w:val="000000"/>
                <w:sz w:val="20"/>
                <w:szCs w:val="20"/>
              </w:rPr>
            </w:pPr>
            <w:bookmarkStart w:id="1" w:name="RANGE!A3:E35"/>
            <w:bookmarkEnd w:id="1"/>
          </w:p>
        </w:tc>
        <w:tc>
          <w:tcPr>
            <w:tcW w:w="1603" w:type="dxa"/>
            <w:tcBorders>
              <w:top w:val="nil"/>
              <w:left w:val="nil"/>
              <w:bottom w:val="nil"/>
              <w:right w:val="nil"/>
            </w:tcBorders>
            <w:shd w:val="clear" w:color="auto" w:fill="auto"/>
            <w:vAlign w:val="center"/>
            <w:hideMark/>
          </w:tcPr>
          <w:p w:rsidR="00EC6F9D" w:rsidRPr="00EC6F9D" w:rsidRDefault="00EC6F9D" w:rsidP="008266B0">
            <w:pPr>
              <w:spacing w:after="0" w:line="240" w:lineRule="auto"/>
              <w:jc w:val="center"/>
              <w:rPr>
                <w:rFonts w:ascii="Arial" w:eastAsia="Times New Roman" w:hAnsi="Arial" w:cs="Arial"/>
                <w:b/>
                <w:color w:val="000000"/>
                <w:sz w:val="20"/>
                <w:szCs w:val="20"/>
              </w:rPr>
            </w:pPr>
            <w:r w:rsidRPr="00EC6F9D">
              <w:rPr>
                <w:rFonts w:ascii="Arial" w:eastAsia="Times New Roman" w:hAnsi="Arial" w:cs="Arial"/>
                <w:b/>
                <w:color w:val="000000"/>
                <w:sz w:val="20"/>
                <w:szCs w:val="20"/>
              </w:rPr>
              <w:t>Control</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b/>
                <w:color w:val="000000"/>
                <w:sz w:val="20"/>
                <w:szCs w:val="20"/>
              </w:rPr>
            </w:pPr>
            <w:r w:rsidRPr="00EC6F9D">
              <w:rPr>
                <w:rFonts w:ascii="Arial" w:eastAsia="Times New Roman" w:hAnsi="Arial" w:cs="Arial"/>
                <w:b/>
                <w:color w:val="000000"/>
                <w:sz w:val="20"/>
                <w:szCs w:val="20"/>
              </w:rPr>
              <w:t>Intervention</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bottom"/>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 </w:t>
            </w:r>
          </w:p>
        </w:tc>
        <w:tc>
          <w:tcPr>
            <w:tcW w:w="1603" w:type="dxa"/>
            <w:tcBorders>
              <w:top w:val="nil"/>
              <w:left w:val="nil"/>
              <w:bottom w:val="single" w:sz="4" w:space="0" w:color="auto"/>
              <w:right w:val="nil"/>
            </w:tcBorders>
            <w:shd w:val="clear" w:color="auto" w:fill="auto"/>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(N = 2,567)</w:t>
            </w:r>
          </w:p>
        </w:tc>
        <w:tc>
          <w:tcPr>
            <w:tcW w:w="1530" w:type="dxa"/>
            <w:tcBorders>
              <w:top w:val="nil"/>
              <w:left w:val="nil"/>
              <w:bottom w:val="single" w:sz="4" w:space="0" w:color="auto"/>
              <w:right w:val="nil"/>
            </w:tcBorders>
            <w:shd w:val="clear" w:color="auto" w:fill="auto"/>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(N = 2,476)</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Age in years (mean)</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28.9</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28.4</w:t>
            </w:r>
          </w:p>
        </w:tc>
      </w:tr>
      <w:tr w:rsidR="00EC6F9D" w:rsidRPr="00EC6F9D" w:rsidTr="00EC6F9D">
        <w:trPr>
          <w:trHeight w:val="300"/>
        </w:trPr>
        <w:tc>
          <w:tcPr>
            <w:tcW w:w="4265" w:type="dxa"/>
            <w:gridSpan w:val="3"/>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3 years or more residence duration in the village (%)</w:t>
            </w:r>
          </w:p>
        </w:tc>
        <w:tc>
          <w:tcPr>
            <w:tcW w:w="1603"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sz w:val="20"/>
                <w:szCs w:val="20"/>
              </w:rPr>
            </w:pPr>
            <w:r w:rsidRPr="00EC6F9D">
              <w:rPr>
                <w:rFonts w:ascii="Arial" w:eastAsia="Times New Roman" w:hAnsi="Arial" w:cs="Arial"/>
                <w:sz w:val="20"/>
                <w:szCs w:val="20"/>
              </w:rPr>
              <w:t>91.3</w:t>
            </w:r>
          </w:p>
        </w:tc>
        <w:tc>
          <w:tcPr>
            <w:tcW w:w="1530"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sz w:val="20"/>
                <w:szCs w:val="20"/>
              </w:rPr>
            </w:pPr>
            <w:r w:rsidRPr="00EC6F9D">
              <w:rPr>
                <w:rFonts w:ascii="Arial" w:eastAsia="Times New Roman" w:hAnsi="Arial" w:cs="Arial"/>
                <w:sz w:val="20"/>
                <w:szCs w:val="20"/>
              </w:rPr>
              <w:t>93.9</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Ethnicities (%)</w:t>
            </w:r>
          </w:p>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 xml:space="preserve">                                                               </w:t>
            </w:r>
            <w:proofErr w:type="spellStart"/>
            <w:r w:rsidRPr="00EC6F9D">
              <w:rPr>
                <w:rFonts w:ascii="Arial" w:eastAsia="Times New Roman" w:hAnsi="Arial" w:cs="Arial"/>
                <w:color w:val="000000"/>
                <w:sz w:val="20"/>
                <w:szCs w:val="20"/>
              </w:rPr>
              <w:t>Mossi</w:t>
            </w:r>
            <w:proofErr w:type="spellEnd"/>
          </w:p>
        </w:tc>
        <w:tc>
          <w:tcPr>
            <w:tcW w:w="1603" w:type="dxa"/>
            <w:tcBorders>
              <w:top w:val="nil"/>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42.1</w:t>
            </w:r>
          </w:p>
        </w:tc>
        <w:tc>
          <w:tcPr>
            <w:tcW w:w="1530" w:type="dxa"/>
            <w:tcBorders>
              <w:top w:val="nil"/>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30.1</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Gourmantche</w:t>
            </w:r>
            <w:proofErr w:type="spellEnd"/>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11.5</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26.9</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Gourounssi</w:t>
            </w:r>
            <w:proofErr w:type="spellEnd"/>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22.1</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3.2</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Peulh</w:t>
            </w:r>
            <w:proofErr w:type="spellEnd"/>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6.5</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17.0</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Gouin</w:t>
            </w:r>
            <w:proofErr w:type="spellEnd"/>
            <w:r w:rsidRPr="00EC6F9D">
              <w:rPr>
                <w:rFonts w:ascii="Arial" w:eastAsia="Times New Roman" w:hAnsi="Arial" w:cs="Arial"/>
                <w:color w:val="000000"/>
                <w:sz w:val="20"/>
                <w:szCs w:val="20"/>
              </w:rPr>
              <w:t>/</w:t>
            </w:r>
            <w:proofErr w:type="spellStart"/>
            <w:r w:rsidRPr="00EC6F9D">
              <w:rPr>
                <w:rFonts w:ascii="Arial" w:eastAsia="Times New Roman" w:hAnsi="Arial" w:cs="Arial"/>
                <w:color w:val="000000"/>
                <w:sz w:val="20"/>
                <w:szCs w:val="20"/>
              </w:rPr>
              <w:t>Karaboro</w:t>
            </w:r>
            <w:proofErr w:type="spellEnd"/>
            <w:r w:rsidRPr="00EC6F9D">
              <w:rPr>
                <w:rFonts w:ascii="Arial" w:eastAsia="Times New Roman" w:hAnsi="Arial" w:cs="Arial"/>
                <w:color w:val="000000"/>
                <w:sz w:val="20"/>
                <w:szCs w:val="20"/>
              </w:rPr>
              <w:t>/</w:t>
            </w:r>
            <w:proofErr w:type="spellStart"/>
            <w:r w:rsidRPr="00EC6F9D">
              <w:rPr>
                <w:rFonts w:ascii="Arial" w:eastAsia="Times New Roman" w:hAnsi="Arial" w:cs="Arial"/>
                <w:color w:val="000000"/>
                <w:sz w:val="20"/>
                <w:szCs w:val="20"/>
              </w:rPr>
              <w:t>Turka</w:t>
            </w:r>
            <w:proofErr w:type="spellEnd"/>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0.2</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13.9</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Marka</w:t>
            </w:r>
            <w:proofErr w:type="spellEnd"/>
            <w:r w:rsidRPr="00EC6F9D">
              <w:rPr>
                <w:rFonts w:ascii="Arial" w:eastAsia="Times New Roman" w:hAnsi="Arial" w:cs="Arial"/>
                <w:color w:val="000000"/>
                <w:sz w:val="20"/>
                <w:szCs w:val="20"/>
              </w:rPr>
              <w:t>/</w:t>
            </w:r>
            <w:proofErr w:type="spellStart"/>
            <w:r w:rsidRPr="00EC6F9D">
              <w:rPr>
                <w:rFonts w:ascii="Arial" w:eastAsia="Times New Roman" w:hAnsi="Arial" w:cs="Arial"/>
                <w:color w:val="000000"/>
                <w:sz w:val="20"/>
                <w:szCs w:val="20"/>
              </w:rPr>
              <w:t>Dafing</w:t>
            </w:r>
            <w:proofErr w:type="spellEnd"/>
            <w:r w:rsidRPr="00EC6F9D">
              <w:rPr>
                <w:rFonts w:ascii="Arial" w:eastAsia="Times New Roman" w:hAnsi="Arial" w:cs="Arial"/>
                <w:color w:val="000000"/>
                <w:sz w:val="20"/>
                <w:szCs w:val="20"/>
              </w:rPr>
              <w:t>/</w:t>
            </w:r>
            <w:proofErr w:type="spellStart"/>
            <w:r w:rsidRPr="00EC6F9D">
              <w:rPr>
                <w:rFonts w:ascii="Arial" w:eastAsia="Times New Roman" w:hAnsi="Arial" w:cs="Arial"/>
                <w:color w:val="000000"/>
                <w:sz w:val="20"/>
                <w:szCs w:val="20"/>
              </w:rPr>
              <w:t>Dioula</w:t>
            </w:r>
            <w:proofErr w:type="spellEnd"/>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8.4</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3.5</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proofErr w:type="spellStart"/>
            <w:r w:rsidRPr="00EC6F9D">
              <w:rPr>
                <w:rFonts w:ascii="Arial" w:eastAsia="Times New Roman" w:hAnsi="Arial" w:cs="Arial"/>
                <w:color w:val="000000"/>
                <w:sz w:val="20"/>
                <w:szCs w:val="20"/>
              </w:rPr>
              <w:t>Bwaba</w:t>
            </w:r>
            <w:proofErr w:type="spellEnd"/>
            <w:r w:rsidRPr="00EC6F9D">
              <w:rPr>
                <w:rFonts w:ascii="Arial" w:eastAsia="Times New Roman" w:hAnsi="Arial" w:cs="Arial"/>
                <w:color w:val="000000"/>
                <w:sz w:val="20"/>
                <w:szCs w:val="20"/>
              </w:rPr>
              <w:t>/Bobo</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7.5</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3.3</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Other</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1.6</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2.1</w:t>
            </w:r>
          </w:p>
        </w:tc>
      </w:tr>
      <w:tr w:rsidR="00EC6F9D" w:rsidRPr="00EC6F9D" w:rsidTr="00EC6F9D">
        <w:trPr>
          <w:trHeight w:val="300"/>
        </w:trPr>
        <w:tc>
          <w:tcPr>
            <w:tcW w:w="4265" w:type="dxa"/>
            <w:gridSpan w:val="3"/>
            <w:tcBorders>
              <w:top w:val="single" w:sz="4" w:space="0" w:color="auto"/>
              <w:left w:val="nil"/>
              <w:bottom w:val="nil"/>
              <w:right w:val="nil"/>
            </w:tcBorders>
            <w:shd w:val="clear" w:color="auto" w:fill="auto"/>
            <w:noWrap/>
            <w:vAlign w:val="center"/>
            <w:hideMark/>
          </w:tcPr>
          <w:p w:rsidR="00EC6F9D" w:rsidRDefault="00EC6F9D" w:rsidP="00EC6F9D">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Religion (%)</w:t>
            </w:r>
          </w:p>
          <w:p w:rsidR="00EC6F9D" w:rsidRPr="00EC6F9D" w:rsidRDefault="00EC6F9D" w:rsidP="00EC6F9D">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 xml:space="preserve">                                                             Muslim</w:t>
            </w:r>
          </w:p>
        </w:tc>
        <w:tc>
          <w:tcPr>
            <w:tcW w:w="1603" w:type="dxa"/>
            <w:tcBorders>
              <w:top w:val="single" w:sz="4" w:space="0" w:color="auto"/>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47.2</w:t>
            </w:r>
          </w:p>
        </w:tc>
        <w:tc>
          <w:tcPr>
            <w:tcW w:w="1530" w:type="dxa"/>
            <w:tcBorders>
              <w:top w:val="single" w:sz="4" w:space="0" w:color="auto"/>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60.1</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Catholic/Protestant</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45.0</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26.4</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Animist</w:t>
            </w:r>
          </w:p>
        </w:tc>
        <w:tc>
          <w:tcPr>
            <w:tcW w:w="1603"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7.8</w:t>
            </w:r>
          </w:p>
        </w:tc>
        <w:tc>
          <w:tcPr>
            <w:tcW w:w="1530"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13.5</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School attendance (%)</w:t>
            </w:r>
          </w:p>
        </w:tc>
        <w:tc>
          <w:tcPr>
            <w:tcW w:w="1603"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15.6</w:t>
            </w:r>
          </w:p>
        </w:tc>
        <w:tc>
          <w:tcPr>
            <w:tcW w:w="1530"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10.2</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Default="00EC6F9D" w:rsidP="00EC6F9D">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Household socio-economic status (%)</w:t>
            </w:r>
          </w:p>
          <w:p w:rsidR="00EC6F9D" w:rsidRPr="00EC6F9D" w:rsidRDefault="00EC6F9D" w:rsidP="00EC6F9D">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 xml:space="preserve">            1 (poorest)</w:t>
            </w:r>
          </w:p>
        </w:tc>
        <w:tc>
          <w:tcPr>
            <w:tcW w:w="1603" w:type="dxa"/>
            <w:tcBorders>
              <w:top w:val="nil"/>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14.2</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18.8</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2</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16.7</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20.4</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3</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19.3</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20.3</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4</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21.7</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20.1</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5 (least poor)</w:t>
            </w:r>
          </w:p>
        </w:tc>
        <w:tc>
          <w:tcPr>
            <w:tcW w:w="1603"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28.1</w:t>
            </w:r>
          </w:p>
        </w:tc>
        <w:tc>
          <w:tcPr>
            <w:tcW w:w="1530"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20.3</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Default="00EC6F9D" w:rsidP="00EC6F9D">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Radio ownership (%</w:t>
            </w:r>
            <w:r>
              <w:rPr>
                <w:rFonts w:ascii="Arial" w:eastAsia="Times New Roman" w:hAnsi="Arial" w:cs="Arial"/>
                <w:color w:val="000000"/>
                <w:sz w:val="20"/>
                <w:szCs w:val="20"/>
              </w:rPr>
              <w:t>)</w:t>
            </w:r>
          </w:p>
          <w:p w:rsidR="00EC6F9D" w:rsidRPr="00EC6F9D" w:rsidRDefault="00EC6F9D" w:rsidP="00CA5605">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No radio</w:t>
            </w:r>
          </w:p>
        </w:tc>
        <w:tc>
          <w:tcPr>
            <w:tcW w:w="1603" w:type="dxa"/>
            <w:tcBorders>
              <w:top w:val="nil"/>
              <w:left w:val="nil"/>
              <w:bottom w:val="nil"/>
              <w:right w:val="nil"/>
            </w:tcBorders>
            <w:shd w:val="clear" w:color="auto" w:fill="auto"/>
            <w:noWrap/>
            <w:vAlign w:val="center"/>
            <w:hideMark/>
          </w:tcPr>
          <w:p w:rsidR="002C62BB" w:rsidRDefault="002C62BB"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20.5</w:t>
            </w:r>
          </w:p>
        </w:tc>
        <w:tc>
          <w:tcPr>
            <w:tcW w:w="1530" w:type="dxa"/>
            <w:tcBorders>
              <w:top w:val="nil"/>
              <w:left w:val="nil"/>
              <w:bottom w:val="nil"/>
              <w:right w:val="nil"/>
            </w:tcBorders>
            <w:shd w:val="clear" w:color="auto" w:fill="auto"/>
            <w:noWrap/>
            <w:vAlign w:val="center"/>
            <w:hideMark/>
          </w:tcPr>
          <w:p w:rsidR="002C62BB" w:rsidRDefault="002C62BB"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bookmarkStart w:id="2" w:name="_GoBack"/>
            <w:bookmarkEnd w:id="2"/>
            <w:r w:rsidRPr="00EC6F9D">
              <w:rPr>
                <w:rFonts w:ascii="Arial" w:eastAsia="Times New Roman" w:hAnsi="Arial" w:cs="Arial"/>
                <w:color w:val="000000"/>
                <w:sz w:val="20"/>
                <w:szCs w:val="20"/>
              </w:rPr>
              <w:t>13.2</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Radio in the compound</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16.8</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22.4</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Radio in the household</w:t>
            </w:r>
          </w:p>
        </w:tc>
        <w:tc>
          <w:tcPr>
            <w:tcW w:w="1603"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62.8</w:t>
            </w:r>
          </w:p>
        </w:tc>
        <w:tc>
          <w:tcPr>
            <w:tcW w:w="1530"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64.5</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Married (%)</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97.1</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98.3</w:t>
            </w:r>
          </w:p>
        </w:tc>
      </w:tr>
      <w:tr w:rsidR="00EC6F9D" w:rsidRPr="00EC6F9D" w:rsidTr="00EC6F9D">
        <w:trPr>
          <w:trHeight w:val="300"/>
        </w:trPr>
        <w:tc>
          <w:tcPr>
            <w:tcW w:w="4265" w:type="dxa"/>
            <w:gridSpan w:val="3"/>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Polygamous union (%)</w:t>
            </w:r>
          </w:p>
        </w:tc>
        <w:tc>
          <w:tcPr>
            <w:tcW w:w="1603"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39.6</w:t>
            </w:r>
          </w:p>
        </w:tc>
        <w:tc>
          <w:tcPr>
            <w:tcW w:w="1530"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40.3</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Two or more under-five children (%)</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39.4</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46.4</w:t>
            </w:r>
          </w:p>
        </w:tc>
      </w:tr>
      <w:tr w:rsidR="00EC6F9D" w:rsidRPr="00EC6F9D" w:rsidTr="00EC6F9D">
        <w:trPr>
          <w:trHeight w:val="300"/>
        </w:trPr>
        <w:tc>
          <w:tcPr>
            <w:tcW w:w="4265" w:type="dxa"/>
            <w:gridSpan w:val="3"/>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Age of the youngest child in months (mean)</w:t>
            </w:r>
          </w:p>
        </w:tc>
        <w:tc>
          <w:tcPr>
            <w:tcW w:w="1603"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21.1</w:t>
            </w:r>
          </w:p>
        </w:tc>
        <w:tc>
          <w:tcPr>
            <w:tcW w:w="1530" w:type="dxa"/>
            <w:tcBorders>
              <w:top w:val="single" w:sz="4" w:space="0" w:color="auto"/>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19.4</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Default="00EC6F9D" w:rsidP="008266B0">
            <w:pPr>
              <w:spacing w:after="0" w:line="240" w:lineRule="auto"/>
              <w:rPr>
                <w:rFonts w:ascii="Arial" w:eastAsia="Times New Roman" w:hAnsi="Arial" w:cs="Arial"/>
                <w:color w:val="000000"/>
                <w:sz w:val="20"/>
                <w:szCs w:val="20"/>
              </w:rPr>
            </w:pPr>
            <w:r w:rsidRPr="00EC6F9D">
              <w:rPr>
                <w:rFonts w:ascii="Arial" w:eastAsia="Times New Roman" w:hAnsi="Arial" w:cs="Arial"/>
                <w:color w:val="000000"/>
                <w:sz w:val="20"/>
                <w:szCs w:val="20"/>
              </w:rPr>
              <w:t xml:space="preserve">Distance to the nearest health facility (%) </w:t>
            </w:r>
          </w:p>
          <w:p w:rsidR="00EC6F9D" w:rsidRPr="00EC6F9D" w:rsidRDefault="00EC6F9D" w:rsidP="00EC6F9D">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 xml:space="preserve">           &lt; 2 km</w:t>
            </w:r>
          </w:p>
        </w:tc>
        <w:tc>
          <w:tcPr>
            <w:tcW w:w="1603" w:type="dxa"/>
            <w:tcBorders>
              <w:top w:val="nil"/>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39.5</w:t>
            </w:r>
          </w:p>
        </w:tc>
        <w:tc>
          <w:tcPr>
            <w:tcW w:w="1530" w:type="dxa"/>
            <w:tcBorders>
              <w:top w:val="nil"/>
              <w:left w:val="nil"/>
              <w:bottom w:val="nil"/>
              <w:right w:val="nil"/>
            </w:tcBorders>
            <w:shd w:val="clear" w:color="auto" w:fill="auto"/>
            <w:noWrap/>
            <w:vAlign w:val="center"/>
            <w:hideMark/>
          </w:tcPr>
          <w:p w:rsidR="00EC6F9D" w:rsidRDefault="00EC6F9D" w:rsidP="008266B0">
            <w:pPr>
              <w:spacing w:after="0" w:line="240" w:lineRule="auto"/>
              <w:jc w:val="center"/>
              <w:rPr>
                <w:rFonts w:ascii="Arial" w:eastAsia="Times New Roman" w:hAnsi="Arial" w:cs="Arial"/>
                <w:color w:val="000000"/>
                <w:sz w:val="20"/>
                <w:szCs w:val="20"/>
              </w:rPr>
            </w:pPr>
          </w:p>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18.3</w:t>
            </w:r>
          </w:p>
        </w:tc>
      </w:tr>
      <w:tr w:rsidR="00EC6F9D" w:rsidRPr="00EC6F9D" w:rsidTr="00EC6F9D">
        <w:trPr>
          <w:trHeight w:val="300"/>
        </w:trPr>
        <w:tc>
          <w:tcPr>
            <w:tcW w:w="4265" w:type="dxa"/>
            <w:gridSpan w:val="3"/>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2-5 km</w:t>
            </w:r>
          </w:p>
        </w:tc>
        <w:tc>
          <w:tcPr>
            <w:tcW w:w="1603"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33.2</w:t>
            </w:r>
          </w:p>
        </w:tc>
        <w:tc>
          <w:tcPr>
            <w:tcW w:w="153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28.2</w:t>
            </w:r>
          </w:p>
        </w:tc>
      </w:tr>
      <w:tr w:rsidR="00EC6F9D" w:rsidRPr="00EC6F9D" w:rsidTr="00EC6F9D">
        <w:trPr>
          <w:trHeight w:val="300"/>
        </w:trPr>
        <w:tc>
          <w:tcPr>
            <w:tcW w:w="4265" w:type="dxa"/>
            <w:gridSpan w:val="3"/>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right"/>
              <w:rPr>
                <w:rFonts w:ascii="Arial" w:eastAsia="Times New Roman" w:hAnsi="Arial" w:cs="Arial"/>
                <w:color w:val="000000"/>
                <w:sz w:val="20"/>
                <w:szCs w:val="20"/>
              </w:rPr>
            </w:pPr>
            <w:r w:rsidRPr="00EC6F9D">
              <w:rPr>
                <w:rFonts w:ascii="Arial" w:eastAsia="Times New Roman" w:hAnsi="Arial" w:cs="Arial"/>
                <w:color w:val="000000"/>
                <w:sz w:val="20"/>
                <w:szCs w:val="20"/>
              </w:rPr>
              <w:t>&gt; 5 km</w:t>
            </w:r>
          </w:p>
        </w:tc>
        <w:tc>
          <w:tcPr>
            <w:tcW w:w="1603"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27.4</w:t>
            </w:r>
          </w:p>
        </w:tc>
        <w:tc>
          <w:tcPr>
            <w:tcW w:w="1530" w:type="dxa"/>
            <w:tcBorders>
              <w:top w:val="nil"/>
              <w:left w:val="nil"/>
              <w:bottom w:val="single" w:sz="4" w:space="0" w:color="auto"/>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color w:val="000000"/>
                <w:sz w:val="20"/>
                <w:szCs w:val="20"/>
              </w:rPr>
            </w:pPr>
            <w:r w:rsidRPr="00EC6F9D">
              <w:rPr>
                <w:rFonts w:ascii="Arial" w:eastAsia="Times New Roman" w:hAnsi="Arial" w:cs="Arial"/>
                <w:color w:val="000000"/>
                <w:sz w:val="20"/>
                <w:szCs w:val="20"/>
              </w:rPr>
              <w:t>53.4</w:t>
            </w:r>
          </w:p>
        </w:tc>
      </w:tr>
      <w:tr w:rsidR="00EC6F9D" w:rsidRPr="00EC6F9D" w:rsidTr="00EC6F9D">
        <w:trPr>
          <w:gridAfter w:val="3"/>
          <w:wAfter w:w="5078" w:type="dxa"/>
          <w:trHeight w:val="300"/>
        </w:trPr>
        <w:tc>
          <w:tcPr>
            <w:tcW w:w="116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p>
        </w:tc>
        <w:tc>
          <w:tcPr>
            <w:tcW w:w="116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sz w:val="20"/>
                <w:szCs w:val="20"/>
              </w:rPr>
            </w:pPr>
          </w:p>
        </w:tc>
      </w:tr>
      <w:tr w:rsidR="00EC6F9D" w:rsidRPr="00EC6F9D" w:rsidTr="00EC6F9D">
        <w:trPr>
          <w:gridAfter w:val="3"/>
          <w:wAfter w:w="5078" w:type="dxa"/>
          <w:trHeight w:val="300"/>
        </w:trPr>
        <w:tc>
          <w:tcPr>
            <w:tcW w:w="116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rPr>
                <w:rFonts w:ascii="Arial" w:eastAsia="Times New Roman" w:hAnsi="Arial" w:cs="Arial"/>
                <w:color w:val="000000"/>
                <w:sz w:val="20"/>
                <w:szCs w:val="20"/>
              </w:rPr>
            </w:pPr>
          </w:p>
        </w:tc>
        <w:tc>
          <w:tcPr>
            <w:tcW w:w="1160" w:type="dxa"/>
            <w:tcBorders>
              <w:top w:val="nil"/>
              <w:left w:val="nil"/>
              <w:bottom w:val="nil"/>
              <w:right w:val="nil"/>
            </w:tcBorders>
            <w:shd w:val="clear" w:color="auto" w:fill="auto"/>
            <w:noWrap/>
            <w:vAlign w:val="center"/>
            <w:hideMark/>
          </w:tcPr>
          <w:p w:rsidR="00EC6F9D" w:rsidRPr="00EC6F9D" w:rsidRDefault="00EC6F9D" w:rsidP="008266B0">
            <w:pPr>
              <w:spacing w:after="0" w:line="240" w:lineRule="auto"/>
              <w:jc w:val="center"/>
              <w:rPr>
                <w:rFonts w:ascii="Arial" w:eastAsia="Times New Roman" w:hAnsi="Arial" w:cs="Arial"/>
                <w:sz w:val="20"/>
                <w:szCs w:val="20"/>
              </w:rPr>
            </w:pPr>
          </w:p>
        </w:tc>
      </w:tr>
    </w:tbl>
    <w:p w:rsidR="008266B0" w:rsidRDefault="008266B0" w:rsidP="008266B0">
      <w:pPr>
        <w:spacing w:line="240" w:lineRule="auto"/>
        <w:rPr>
          <w:b/>
          <w:noProof/>
        </w:rPr>
      </w:pPr>
      <w:r>
        <w:rPr>
          <w:b/>
          <w:noProof/>
        </w:rPr>
        <w:br w:type="page"/>
      </w:r>
    </w:p>
    <w:p w:rsidR="008266B0" w:rsidRDefault="00CA5605" w:rsidP="00833241">
      <w:pPr>
        <w:pStyle w:val="Heading2"/>
      </w:pPr>
      <w:bookmarkStart w:id="3" w:name="_Toc512439669"/>
      <w:r>
        <w:rPr>
          <w:noProof/>
        </w:rPr>
        <w:lastRenderedPageBreak/>
        <w:t>Appendix 2</w:t>
      </w:r>
      <w:r w:rsidR="008266B0">
        <w:rPr>
          <w:noProof/>
        </w:rPr>
        <w:t>a</w:t>
      </w:r>
      <w:r w:rsidR="008266B0" w:rsidRPr="00E67A80">
        <w:rPr>
          <w:noProof/>
        </w:rPr>
        <w:t>: Intervention effect on att</w:t>
      </w:r>
      <w:r w:rsidR="008266B0">
        <w:rPr>
          <w:noProof/>
        </w:rPr>
        <w:t>e</w:t>
      </w:r>
      <w:r w:rsidR="008266B0" w:rsidRPr="00E67A80">
        <w:rPr>
          <w:noProof/>
        </w:rPr>
        <w:t xml:space="preserve">ndances at primary care facilities by </w:t>
      </w:r>
      <w:r w:rsidR="008266B0">
        <w:rPr>
          <w:noProof/>
        </w:rPr>
        <w:t>year (routine data</w:t>
      </w:r>
      <w:r w:rsidR="008266B0" w:rsidRPr="00E67A80">
        <w:rPr>
          <w:noProof/>
        </w:rPr>
        <w:t>)</w:t>
      </w:r>
      <w:bookmarkEnd w:id="3"/>
      <w:r w:rsidR="008266B0">
        <w:t xml:space="preserve"> </w:t>
      </w:r>
      <w:r w:rsidR="008266B0">
        <w:br w:type="textWrapping" w:clear="all"/>
      </w:r>
    </w:p>
    <w:p w:rsidR="008266B0" w:rsidRDefault="008266B0" w:rsidP="008266B0">
      <w:pPr>
        <w:spacing w:after="0" w:line="240" w:lineRule="auto"/>
        <w:ind w:left="-567"/>
        <w:rPr>
          <w:b/>
        </w:rPr>
      </w:pPr>
      <w:r>
        <w:rPr>
          <w:noProof/>
          <w:lang w:val="en-US"/>
        </w:rPr>
        <w:drawing>
          <wp:inline distT="0" distB="0" distL="0" distR="0" wp14:anchorId="305F25FC" wp14:editId="4D4111E8">
            <wp:extent cx="6687879"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03968" cy="2280841"/>
                    </a:xfrm>
                    <a:prstGeom prst="rect">
                      <a:avLst/>
                    </a:prstGeom>
                  </pic:spPr>
                </pic:pic>
              </a:graphicData>
            </a:graphic>
          </wp:inline>
        </w:drawing>
      </w:r>
    </w:p>
    <w:p w:rsidR="008266B0" w:rsidRDefault="008266B0" w:rsidP="008266B0">
      <w:pPr>
        <w:spacing w:after="0" w:line="240" w:lineRule="auto"/>
        <w:jc w:val="center"/>
        <w:rPr>
          <w:b/>
        </w:rPr>
      </w:pPr>
    </w:p>
    <w:p w:rsidR="008266B0" w:rsidRPr="00E462FD" w:rsidRDefault="009A35DC" w:rsidP="00833241">
      <w:pPr>
        <w:pStyle w:val="Heading2"/>
        <w:rPr>
          <w:lang w:val="en-US"/>
        </w:rPr>
      </w:pPr>
      <w:bookmarkStart w:id="4" w:name="_Toc512439670"/>
      <w:r>
        <w:rPr>
          <w:lang w:val="en-US"/>
        </w:rPr>
        <w:t>Appendix 2</w:t>
      </w:r>
      <w:r w:rsidR="00E462FD">
        <w:rPr>
          <w:lang w:val="en-US"/>
        </w:rPr>
        <w:t xml:space="preserve">b:  </w:t>
      </w:r>
      <w:r w:rsidR="008266B0" w:rsidRPr="00E462FD">
        <w:t>Mean number of diagnoses per consultation by arm and time period</w:t>
      </w:r>
      <w:bookmarkEnd w:id="4"/>
    </w:p>
    <w:p w:rsidR="008266B0" w:rsidRDefault="008266B0" w:rsidP="008266B0">
      <w:pPr>
        <w:pStyle w:val="FootnoteText"/>
        <w:ind w:left="360"/>
        <w:jc w:val="both"/>
      </w:pPr>
    </w:p>
    <w:tbl>
      <w:tblPr>
        <w:tblW w:w="10904" w:type="dxa"/>
        <w:tblInd w:w="-810" w:type="dxa"/>
        <w:tblLook w:val="04A0" w:firstRow="1" w:lastRow="0" w:firstColumn="1" w:lastColumn="0" w:noHBand="0" w:noVBand="1"/>
      </w:tblPr>
      <w:tblGrid>
        <w:gridCol w:w="4140"/>
        <w:gridCol w:w="1196"/>
        <w:gridCol w:w="1060"/>
        <w:gridCol w:w="1126"/>
        <w:gridCol w:w="1196"/>
        <w:gridCol w:w="1060"/>
        <w:gridCol w:w="1126"/>
      </w:tblGrid>
      <w:tr w:rsidR="008266B0" w:rsidTr="00EC6F9D">
        <w:trPr>
          <w:trHeight w:val="300"/>
        </w:trPr>
        <w:tc>
          <w:tcPr>
            <w:tcW w:w="4140" w:type="dxa"/>
            <w:tcBorders>
              <w:top w:val="nil"/>
              <w:left w:val="nil"/>
              <w:bottom w:val="nil"/>
              <w:right w:val="nil"/>
            </w:tcBorders>
            <w:shd w:val="clear" w:color="auto" w:fill="auto"/>
            <w:noWrap/>
            <w:vAlign w:val="bottom"/>
            <w:hideMark/>
          </w:tcPr>
          <w:p w:rsidR="008266B0" w:rsidRDefault="008266B0" w:rsidP="008266B0">
            <w:pPr>
              <w:spacing w:line="240" w:lineRule="auto"/>
              <w:rPr>
                <w:sz w:val="20"/>
                <w:szCs w:val="20"/>
              </w:rPr>
            </w:pPr>
          </w:p>
        </w:tc>
        <w:tc>
          <w:tcPr>
            <w:tcW w:w="3382" w:type="dxa"/>
            <w:gridSpan w:val="3"/>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Control arm</w:t>
            </w:r>
          </w:p>
        </w:tc>
        <w:tc>
          <w:tcPr>
            <w:tcW w:w="3382" w:type="dxa"/>
            <w:gridSpan w:val="3"/>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Intervention arm</w:t>
            </w:r>
          </w:p>
        </w:tc>
      </w:tr>
      <w:tr w:rsidR="008266B0" w:rsidTr="00EC6F9D">
        <w:trPr>
          <w:trHeight w:val="960"/>
        </w:trPr>
        <w:tc>
          <w:tcPr>
            <w:tcW w:w="414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Time period</w:t>
            </w:r>
          </w:p>
        </w:tc>
        <w:tc>
          <w:tcPr>
            <w:tcW w:w="1196"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Under-5 consultations</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All diagnoses</w:t>
            </w:r>
          </w:p>
        </w:tc>
        <w:tc>
          <w:tcPr>
            <w:tcW w:w="1126"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Mean number of diagnoses/ consultation</w:t>
            </w:r>
          </w:p>
        </w:tc>
        <w:tc>
          <w:tcPr>
            <w:tcW w:w="1196"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Under-5 consultations</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All diagnoses</w:t>
            </w:r>
          </w:p>
        </w:tc>
        <w:tc>
          <w:tcPr>
            <w:tcW w:w="1126"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Mean number of diagnoses/ consultation</w:t>
            </w:r>
          </w:p>
        </w:tc>
      </w:tr>
      <w:tr w:rsidR="008266B0" w:rsidTr="00EC6F9D">
        <w:trPr>
          <w:trHeight w:val="300"/>
        </w:trPr>
        <w:tc>
          <w:tcPr>
            <w:tcW w:w="414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Pre-intervention period (Mar 2011 - Feb 2012)</w:t>
            </w:r>
          </w:p>
        </w:tc>
        <w:tc>
          <w:tcPr>
            <w:tcW w:w="1196"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68,681</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84,418</w:t>
            </w:r>
          </w:p>
        </w:tc>
        <w:tc>
          <w:tcPr>
            <w:tcW w:w="1126"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1.23</w:t>
            </w:r>
          </w:p>
        </w:tc>
        <w:tc>
          <w:tcPr>
            <w:tcW w:w="1196"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79,852</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120,662</w:t>
            </w:r>
          </w:p>
        </w:tc>
        <w:tc>
          <w:tcPr>
            <w:tcW w:w="1126"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1.51</w:t>
            </w:r>
          </w:p>
        </w:tc>
      </w:tr>
      <w:tr w:rsidR="008266B0" w:rsidTr="00EC6F9D">
        <w:trPr>
          <w:trHeight w:val="300"/>
        </w:trPr>
        <w:tc>
          <w:tcPr>
            <w:tcW w:w="414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1st year of the intervention (March 2012 - Feb 2013)</w:t>
            </w:r>
          </w:p>
        </w:tc>
        <w:tc>
          <w:tcPr>
            <w:tcW w:w="119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83,022</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102,762</w:t>
            </w:r>
          </w:p>
        </w:tc>
        <w:tc>
          <w:tcPr>
            <w:tcW w:w="112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1.24</w:t>
            </w:r>
          </w:p>
        </w:tc>
        <w:tc>
          <w:tcPr>
            <w:tcW w:w="119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111,758</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189,270</w:t>
            </w:r>
          </w:p>
        </w:tc>
        <w:tc>
          <w:tcPr>
            <w:tcW w:w="112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1.69</w:t>
            </w:r>
          </w:p>
        </w:tc>
      </w:tr>
      <w:tr w:rsidR="008266B0" w:rsidTr="00EC6F9D">
        <w:trPr>
          <w:trHeight w:val="300"/>
        </w:trPr>
        <w:tc>
          <w:tcPr>
            <w:tcW w:w="414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2nd year of the intervention (March 2013 - Feb 2014)</w:t>
            </w:r>
          </w:p>
        </w:tc>
        <w:tc>
          <w:tcPr>
            <w:tcW w:w="119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82,559</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125,994</w:t>
            </w:r>
          </w:p>
        </w:tc>
        <w:tc>
          <w:tcPr>
            <w:tcW w:w="112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1.53</w:t>
            </w:r>
          </w:p>
        </w:tc>
        <w:tc>
          <w:tcPr>
            <w:tcW w:w="119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103,191</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213,755</w:t>
            </w:r>
          </w:p>
        </w:tc>
        <w:tc>
          <w:tcPr>
            <w:tcW w:w="1126"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2.07</w:t>
            </w:r>
          </w:p>
        </w:tc>
      </w:tr>
      <w:tr w:rsidR="008266B0" w:rsidTr="00EC6F9D">
        <w:trPr>
          <w:trHeight w:val="300"/>
        </w:trPr>
        <w:tc>
          <w:tcPr>
            <w:tcW w:w="414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3rd year of the intervention (March 2014 - Dec 2014)</w:t>
            </w:r>
          </w:p>
        </w:tc>
        <w:tc>
          <w:tcPr>
            <w:tcW w:w="1196"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73,028</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158,625</w:t>
            </w:r>
          </w:p>
        </w:tc>
        <w:tc>
          <w:tcPr>
            <w:tcW w:w="1126"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2.17</w:t>
            </w:r>
          </w:p>
        </w:tc>
        <w:tc>
          <w:tcPr>
            <w:tcW w:w="1196"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89,363</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204,260</w:t>
            </w:r>
          </w:p>
        </w:tc>
        <w:tc>
          <w:tcPr>
            <w:tcW w:w="1126"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2.29</w:t>
            </w:r>
          </w:p>
        </w:tc>
      </w:tr>
    </w:tbl>
    <w:p w:rsidR="008266B0" w:rsidRPr="008E7FD6" w:rsidRDefault="008266B0" w:rsidP="008266B0">
      <w:pPr>
        <w:pStyle w:val="FootnoteText"/>
        <w:ind w:left="360"/>
        <w:jc w:val="both"/>
      </w:pPr>
    </w:p>
    <w:p w:rsidR="008266B0" w:rsidRDefault="008266B0" w:rsidP="008266B0">
      <w:pPr>
        <w:spacing w:line="240" w:lineRule="auto"/>
        <w:rPr>
          <w:b/>
          <w:highlight w:val="yellow"/>
          <w:lang w:val="en-US"/>
        </w:rPr>
      </w:pPr>
    </w:p>
    <w:p w:rsidR="008266B0" w:rsidRDefault="008266B0" w:rsidP="008266B0">
      <w:pPr>
        <w:spacing w:line="240" w:lineRule="auto"/>
        <w:rPr>
          <w:b/>
          <w:lang w:val="en-US"/>
        </w:rPr>
      </w:pPr>
      <w:r>
        <w:rPr>
          <w:b/>
          <w:lang w:val="en-US"/>
        </w:rPr>
        <w:br w:type="page"/>
      </w:r>
    </w:p>
    <w:p w:rsidR="008266B0" w:rsidRPr="0083591B" w:rsidRDefault="009A35DC" w:rsidP="00833241">
      <w:pPr>
        <w:pStyle w:val="Heading2"/>
      </w:pPr>
      <w:bookmarkStart w:id="5" w:name="_Toc512439671"/>
      <w:r>
        <w:rPr>
          <w:lang w:val="en-US"/>
        </w:rPr>
        <w:lastRenderedPageBreak/>
        <w:t>Appendix 2</w:t>
      </w:r>
      <w:r w:rsidR="008266B0" w:rsidRPr="00642299">
        <w:rPr>
          <w:lang w:val="en-US"/>
        </w:rPr>
        <w:t>c:</w:t>
      </w:r>
      <w:r w:rsidR="008266B0" w:rsidRPr="00642299">
        <w:t xml:space="preserve"> </w:t>
      </w:r>
      <w:r w:rsidR="008266B0" w:rsidRPr="00E462FD">
        <w:t>Absolute numbers of under-five consultations by diagnosis, time period and arm.</w:t>
      </w:r>
      <w:bookmarkEnd w:id="5"/>
    </w:p>
    <w:tbl>
      <w:tblPr>
        <w:tblStyle w:val="TableGrid"/>
        <w:tblW w:w="8709" w:type="dxa"/>
        <w:tblLook w:val="04A0" w:firstRow="1" w:lastRow="0" w:firstColumn="1" w:lastColumn="0" w:noHBand="0" w:noVBand="1"/>
      </w:tblPr>
      <w:tblGrid>
        <w:gridCol w:w="3036"/>
        <w:gridCol w:w="998"/>
        <w:gridCol w:w="953"/>
        <w:gridCol w:w="1267"/>
        <w:gridCol w:w="953"/>
        <w:gridCol w:w="1502"/>
      </w:tblGrid>
      <w:tr w:rsidR="008266B0" w:rsidRPr="0098196B" w:rsidTr="00EC6F9D">
        <w:tc>
          <w:tcPr>
            <w:tcW w:w="3036" w:type="dxa"/>
            <w:shd w:val="clear" w:color="auto" w:fill="808080" w:themeFill="background1" w:themeFillShade="80"/>
          </w:tcPr>
          <w:p w:rsidR="008266B0" w:rsidRPr="0098196B" w:rsidRDefault="008266B0" w:rsidP="008266B0">
            <w:pPr>
              <w:rPr>
                <w:b/>
                <w:color w:val="FFFFFF" w:themeColor="background1"/>
                <w:sz w:val="18"/>
                <w:szCs w:val="18"/>
              </w:rPr>
            </w:pPr>
            <w:r w:rsidRPr="0098196B">
              <w:rPr>
                <w:b/>
                <w:color w:val="FFFFFF" w:themeColor="background1"/>
                <w:sz w:val="18"/>
                <w:szCs w:val="18"/>
              </w:rPr>
              <w:t>Time Period</w:t>
            </w:r>
          </w:p>
        </w:tc>
        <w:tc>
          <w:tcPr>
            <w:tcW w:w="1951" w:type="dxa"/>
            <w:gridSpan w:val="2"/>
            <w:shd w:val="clear" w:color="auto" w:fill="808080" w:themeFill="background1" w:themeFillShade="80"/>
          </w:tcPr>
          <w:p w:rsidR="008266B0" w:rsidRPr="0098196B" w:rsidRDefault="008266B0" w:rsidP="008266B0">
            <w:pPr>
              <w:rPr>
                <w:b/>
                <w:color w:val="FFFFFF" w:themeColor="background1"/>
                <w:sz w:val="18"/>
                <w:szCs w:val="18"/>
              </w:rPr>
            </w:pPr>
            <w:r w:rsidRPr="0098196B">
              <w:rPr>
                <w:b/>
                <w:color w:val="FFFFFF" w:themeColor="background1"/>
                <w:sz w:val="18"/>
                <w:szCs w:val="18"/>
              </w:rPr>
              <w:t>Control arm</w:t>
            </w:r>
          </w:p>
        </w:tc>
        <w:tc>
          <w:tcPr>
            <w:tcW w:w="2220" w:type="dxa"/>
            <w:gridSpan w:val="2"/>
            <w:shd w:val="clear" w:color="auto" w:fill="808080" w:themeFill="background1" w:themeFillShade="80"/>
          </w:tcPr>
          <w:p w:rsidR="008266B0" w:rsidRPr="0098196B" w:rsidRDefault="008266B0" w:rsidP="008266B0">
            <w:pPr>
              <w:rPr>
                <w:b/>
                <w:color w:val="FFFFFF" w:themeColor="background1"/>
                <w:sz w:val="18"/>
                <w:szCs w:val="18"/>
              </w:rPr>
            </w:pPr>
            <w:r w:rsidRPr="0098196B">
              <w:rPr>
                <w:b/>
                <w:color w:val="FFFFFF" w:themeColor="background1"/>
                <w:sz w:val="18"/>
                <w:szCs w:val="18"/>
              </w:rPr>
              <w:t>Intervention arm</w:t>
            </w:r>
          </w:p>
        </w:tc>
        <w:tc>
          <w:tcPr>
            <w:tcW w:w="1502" w:type="dxa"/>
            <w:shd w:val="clear" w:color="auto" w:fill="808080" w:themeFill="background1" w:themeFillShade="80"/>
          </w:tcPr>
          <w:p w:rsidR="008266B0" w:rsidRPr="0098196B" w:rsidRDefault="008266B0" w:rsidP="008266B0">
            <w:pPr>
              <w:rPr>
                <w:b/>
                <w:i/>
                <w:color w:val="FFFFFF" w:themeColor="background1"/>
                <w:sz w:val="18"/>
                <w:szCs w:val="18"/>
              </w:rPr>
            </w:pPr>
            <w:r w:rsidRPr="0098196B">
              <w:rPr>
                <w:b/>
                <w:i/>
                <w:color w:val="FFFFFF" w:themeColor="background1"/>
                <w:sz w:val="18"/>
                <w:szCs w:val="18"/>
              </w:rPr>
              <w:t>Ratio of ratios</w:t>
            </w:r>
          </w:p>
        </w:tc>
      </w:tr>
      <w:tr w:rsidR="008266B0" w:rsidRPr="0098196B" w:rsidTr="00EC6F9D">
        <w:tc>
          <w:tcPr>
            <w:tcW w:w="3036" w:type="dxa"/>
            <w:shd w:val="clear" w:color="auto" w:fill="808080" w:themeFill="background1" w:themeFillShade="80"/>
          </w:tcPr>
          <w:p w:rsidR="008266B0" w:rsidRPr="0098196B" w:rsidRDefault="008266B0" w:rsidP="008266B0">
            <w:pPr>
              <w:rPr>
                <w:b/>
                <w:color w:val="FFFFFF" w:themeColor="background1"/>
                <w:sz w:val="18"/>
                <w:szCs w:val="18"/>
              </w:rPr>
            </w:pPr>
          </w:p>
        </w:tc>
        <w:tc>
          <w:tcPr>
            <w:tcW w:w="998" w:type="dxa"/>
            <w:shd w:val="clear" w:color="auto" w:fill="808080" w:themeFill="background1" w:themeFillShade="80"/>
          </w:tcPr>
          <w:p w:rsidR="008266B0" w:rsidRPr="0098196B" w:rsidRDefault="008266B0" w:rsidP="008266B0">
            <w:pPr>
              <w:rPr>
                <w:color w:val="FFFFFF" w:themeColor="background1"/>
                <w:sz w:val="18"/>
                <w:szCs w:val="18"/>
              </w:rPr>
            </w:pPr>
            <w:r w:rsidRPr="0098196B">
              <w:rPr>
                <w:color w:val="FFFFFF" w:themeColor="background1"/>
                <w:sz w:val="18"/>
                <w:szCs w:val="18"/>
              </w:rPr>
              <w:t>Absolute number</w:t>
            </w:r>
          </w:p>
        </w:tc>
        <w:tc>
          <w:tcPr>
            <w:tcW w:w="953" w:type="dxa"/>
            <w:shd w:val="clear" w:color="auto" w:fill="808080" w:themeFill="background1" w:themeFillShade="80"/>
          </w:tcPr>
          <w:p w:rsidR="008266B0" w:rsidRPr="0098196B" w:rsidRDefault="008266B0" w:rsidP="008266B0">
            <w:pPr>
              <w:rPr>
                <w:color w:val="FFFFFF" w:themeColor="background1"/>
                <w:sz w:val="18"/>
                <w:szCs w:val="18"/>
              </w:rPr>
            </w:pPr>
            <w:r w:rsidRPr="0098196B">
              <w:rPr>
                <w:color w:val="FFFFFF" w:themeColor="background1"/>
                <w:sz w:val="18"/>
                <w:szCs w:val="18"/>
              </w:rPr>
              <w:t>Ratio to baseline</w:t>
            </w:r>
          </w:p>
        </w:tc>
        <w:tc>
          <w:tcPr>
            <w:tcW w:w="1267" w:type="dxa"/>
            <w:shd w:val="clear" w:color="auto" w:fill="808080" w:themeFill="background1" w:themeFillShade="80"/>
          </w:tcPr>
          <w:p w:rsidR="008266B0" w:rsidRPr="0098196B" w:rsidRDefault="008266B0" w:rsidP="008266B0">
            <w:pPr>
              <w:rPr>
                <w:color w:val="FFFFFF" w:themeColor="background1"/>
                <w:sz w:val="18"/>
                <w:szCs w:val="18"/>
              </w:rPr>
            </w:pPr>
            <w:r w:rsidRPr="0098196B">
              <w:rPr>
                <w:color w:val="FFFFFF" w:themeColor="background1"/>
                <w:sz w:val="18"/>
                <w:szCs w:val="18"/>
              </w:rPr>
              <w:t>Absolute number</w:t>
            </w:r>
          </w:p>
        </w:tc>
        <w:tc>
          <w:tcPr>
            <w:tcW w:w="953" w:type="dxa"/>
            <w:shd w:val="clear" w:color="auto" w:fill="808080" w:themeFill="background1" w:themeFillShade="80"/>
          </w:tcPr>
          <w:p w:rsidR="008266B0" w:rsidRPr="0098196B" w:rsidRDefault="008266B0" w:rsidP="008266B0">
            <w:pPr>
              <w:rPr>
                <w:color w:val="FFFFFF" w:themeColor="background1"/>
                <w:sz w:val="18"/>
                <w:szCs w:val="18"/>
              </w:rPr>
            </w:pPr>
            <w:r w:rsidRPr="0098196B">
              <w:rPr>
                <w:color w:val="FFFFFF" w:themeColor="background1"/>
                <w:sz w:val="18"/>
                <w:szCs w:val="18"/>
              </w:rPr>
              <w:t>Ratio to baseline</w:t>
            </w:r>
          </w:p>
        </w:tc>
        <w:tc>
          <w:tcPr>
            <w:tcW w:w="1502" w:type="dxa"/>
            <w:shd w:val="clear" w:color="auto" w:fill="808080" w:themeFill="background1" w:themeFillShade="80"/>
          </w:tcPr>
          <w:p w:rsidR="008266B0" w:rsidRPr="0098196B" w:rsidRDefault="008266B0" w:rsidP="008266B0">
            <w:pPr>
              <w:rPr>
                <w:color w:val="FFFFFF" w:themeColor="background1"/>
                <w:sz w:val="18"/>
                <w:szCs w:val="18"/>
              </w:rPr>
            </w:pPr>
          </w:p>
        </w:tc>
      </w:tr>
      <w:tr w:rsidR="008266B0" w:rsidRPr="0098196B" w:rsidTr="00EC6F9D">
        <w:tc>
          <w:tcPr>
            <w:tcW w:w="8709" w:type="dxa"/>
            <w:gridSpan w:val="6"/>
            <w:shd w:val="clear" w:color="auto" w:fill="DEEAF6" w:themeFill="accent5" w:themeFillTint="33"/>
          </w:tcPr>
          <w:p w:rsidR="008266B0" w:rsidRPr="0098196B" w:rsidRDefault="008266B0" w:rsidP="008266B0">
            <w:pPr>
              <w:rPr>
                <w:sz w:val="18"/>
                <w:szCs w:val="18"/>
              </w:rPr>
            </w:pPr>
            <w:r w:rsidRPr="0098196B">
              <w:rPr>
                <w:b/>
                <w:sz w:val="18"/>
                <w:szCs w:val="18"/>
              </w:rPr>
              <w:t>Malaria</w:t>
            </w:r>
          </w:p>
        </w:tc>
      </w:tr>
      <w:tr w:rsidR="008266B0" w:rsidRPr="0098196B" w:rsidTr="00EC6F9D">
        <w:tc>
          <w:tcPr>
            <w:tcW w:w="3036" w:type="dxa"/>
            <w:shd w:val="clear" w:color="auto" w:fill="DEEAF6" w:themeFill="accent5"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48,700</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1.00</w:t>
            </w:r>
          </w:p>
        </w:tc>
        <w:tc>
          <w:tcPr>
            <w:tcW w:w="1267"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47,970</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1.00</w:t>
            </w:r>
          </w:p>
        </w:tc>
        <w:tc>
          <w:tcPr>
            <w:tcW w:w="1502"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w:t>
            </w:r>
          </w:p>
        </w:tc>
      </w:tr>
      <w:tr w:rsidR="008266B0" w:rsidRPr="0098196B" w:rsidTr="00EC6F9D">
        <w:tc>
          <w:tcPr>
            <w:tcW w:w="3036" w:type="dxa"/>
            <w:shd w:val="clear" w:color="auto" w:fill="DEEAF6" w:themeFill="accent5"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55,902</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1.15</w:t>
            </w:r>
          </w:p>
        </w:tc>
        <w:tc>
          <w:tcPr>
            <w:tcW w:w="1267"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79,389</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1.65</w:t>
            </w:r>
          </w:p>
        </w:tc>
        <w:tc>
          <w:tcPr>
            <w:tcW w:w="1502"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1.44</w:t>
            </w:r>
          </w:p>
        </w:tc>
      </w:tr>
      <w:tr w:rsidR="008266B0" w:rsidRPr="0098196B" w:rsidTr="00EC6F9D">
        <w:tc>
          <w:tcPr>
            <w:tcW w:w="3036" w:type="dxa"/>
            <w:shd w:val="clear" w:color="auto" w:fill="DEEAF6" w:themeFill="accent5"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53,866</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1.11</w:t>
            </w:r>
          </w:p>
        </w:tc>
        <w:tc>
          <w:tcPr>
            <w:tcW w:w="1267"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73,561</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1.53</w:t>
            </w:r>
          </w:p>
        </w:tc>
        <w:tc>
          <w:tcPr>
            <w:tcW w:w="1502"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1.39</w:t>
            </w:r>
          </w:p>
        </w:tc>
      </w:tr>
      <w:tr w:rsidR="008266B0" w:rsidRPr="0098196B" w:rsidTr="00EC6F9D">
        <w:tc>
          <w:tcPr>
            <w:tcW w:w="3036" w:type="dxa"/>
            <w:shd w:val="clear" w:color="auto" w:fill="DEEAF6" w:themeFill="accent5"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53,523</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1.10</w:t>
            </w:r>
          </w:p>
        </w:tc>
        <w:tc>
          <w:tcPr>
            <w:tcW w:w="1267"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color w:val="000000"/>
                <w:sz w:val="18"/>
                <w:szCs w:val="18"/>
              </w:rPr>
              <w:t>67,197</w:t>
            </w:r>
          </w:p>
        </w:tc>
        <w:tc>
          <w:tcPr>
            <w:tcW w:w="953"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1.40</w:t>
            </w:r>
          </w:p>
        </w:tc>
        <w:tc>
          <w:tcPr>
            <w:tcW w:w="1502" w:type="dxa"/>
            <w:shd w:val="clear" w:color="auto" w:fill="DEEAF6" w:themeFill="accent5" w:themeFillTint="33"/>
            <w:vAlign w:val="center"/>
          </w:tcPr>
          <w:p w:rsidR="008266B0" w:rsidRPr="0098196B" w:rsidRDefault="008266B0" w:rsidP="008266B0">
            <w:pPr>
              <w:rPr>
                <w:sz w:val="18"/>
                <w:szCs w:val="18"/>
              </w:rPr>
            </w:pPr>
            <w:r w:rsidRPr="0098196B">
              <w:rPr>
                <w:rFonts w:ascii="Calibri" w:eastAsia="Times New Roman" w:hAnsi="Calibri"/>
                <w:b/>
                <w:bCs/>
                <w:color w:val="000000"/>
                <w:sz w:val="18"/>
                <w:szCs w:val="18"/>
              </w:rPr>
              <w:t>1.27</w:t>
            </w:r>
          </w:p>
        </w:tc>
      </w:tr>
      <w:tr w:rsidR="008266B0" w:rsidRPr="0098196B" w:rsidTr="00EC6F9D">
        <w:tc>
          <w:tcPr>
            <w:tcW w:w="8709" w:type="dxa"/>
            <w:gridSpan w:val="6"/>
            <w:shd w:val="clear" w:color="auto" w:fill="FFF2CC" w:themeFill="accent4" w:themeFillTint="33"/>
          </w:tcPr>
          <w:p w:rsidR="008266B0" w:rsidRPr="0098196B" w:rsidRDefault="008266B0" w:rsidP="008266B0">
            <w:pPr>
              <w:rPr>
                <w:rFonts w:ascii="Calibri" w:eastAsia="Times New Roman" w:hAnsi="Calibri"/>
                <w:b/>
                <w:bCs/>
                <w:color w:val="000000"/>
                <w:sz w:val="18"/>
                <w:szCs w:val="18"/>
              </w:rPr>
            </w:pPr>
            <w:r w:rsidRPr="0098196B">
              <w:rPr>
                <w:b/>
                <w:sz w:val="18"/>
                <w:szCs w:val="18"/>
              </w:rPr>
              <w:t>Pneumonia (LRTIs)</w:t>
            </w:r>
          </w:p>
        </w:tc>
      </w:tr>
      <w:tr w:rsidR="008266B0" w:rsidRPr="0098196B" w:rsidTr="00EC6F9D">
        <w:tc>
          <w:tcPr>
            <w:tcW w:w="3036" w:type="dxa"/>
            <w:shd w:val="clear" w:color="auto" w:fill="FFF2CC" w:themeFill="accent4"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14,523</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1.00</w:t>
            </w:r>
          </w:p>
        </w:tc>
        <w:tc>
          <w:tcPr>
            <w:tcW w:w="1267"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17,959</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1.00</w:t>
            </w:r>
          </w:p>
        </w:tc>
        <w:tc>
          <w:tcPr>
            <w:tcW w:w="1502"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w:t>
            </w:r>
          </w:p>
        </w:tc>
      </w:tr>
      <w:tr w:rsidR="008266B0" w:rsidRPr="0098196B" w:rsidTr="00EC6F9D">
        <w:tc>
          <w:tcPr>
            <w:tcW w:w="3036" w:type="dxa"/>
            <w:shd w:val="clear" w:color="auto" w:fill="FFF2CC" w:themeFill="accent4"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17,910</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1.23</w:t>
            </w:r>
          </w:p>
        </w:tc>
        <w:tc>
          <w:tcPr>
            <w:tcW w:w="1267"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26,681</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1.49</w:t>
            </w:r>
          </w:p>
        </w:tc>
        <w:tc>
          <w:tcPr>
            <w:tcW w:w="1502"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1.20</w:t>
            </w:r>
          </w:p>
        </w:tc>
      </w:tr>
      <w:tr w:rsidR="008266B0" w:rsidRPr="0098196B" w:rsidTr="00EC6F9D">
        <w:tc>
          <w:tcPr>
            <w:tcW w:w="3036" w:type="dxa"/>
            <w:shd w:val="clear" w:color="auto" w:fill="FFF2CC" w:themeFill="accent4"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19,318</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1.33</w:t>
            </w:r>
          </w:p>
        </w:tc>
        <w:tc>
          <w:tcPr>
            <w:tcW w:w="1267"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25,560</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1.42</w:t>
            </w:r>
          </w:p>
        </w:tc>
        <w:tc>
          <w:tcPr>
            <w:tcW w:w="1502"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1.07</w:t>
            </w:r>
          </w:p>
        </w:tc>
      </w:tr>
      <w:tr w:rsidR="008266B0" w:rsidRPr="0098196B" w:rsidTr="00EC6F9D">
        <w:tc>
          <w:tcPr>
            <w:tcW w:w="3036" w:type="dxa"/>
            <w:shd w:val="clear" w:color="auto" w:fill="FFF2CC" w:themeFill="accent4"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13,854</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0.95</w:t>
            </w:r>
          </w:p>
        </w:tc>
        <w:tc>
          <w:tcPr>
            <w:tcW w:w="1267" w:type="dxa"/>
            <w:shd w:val="clear" w:color="auto" w:fill="FFF2CC" w:themeFill="accent4"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19,302</w:t>
            </w:r>
          </w:p>
        </w:tc>
        <w:tc>
          <w:tcPr>
            <w:tcW w:w="953"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1.07</w:t>
            </w:r>
          </w:p>
        </w:tc>
        <w:tc>
          <w:tcPr>
            <w:tcW w:w="1502" w:type="dxa"/>
            <w:shd w:val="clear" w:color="auto" w:fill="FFF2CC" w:themeFill="accent4"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1.13</w:t>
            </w:r>
          </w:p>
        </w:tc>
      </w:tr>
      <w:tr w:rsidR="008266B0" w:rsidRPr="0098196B" w:rsidTr="00EC6F9D">
        <w:tc>
          <w:tcPr>
            <w:tcW w:w="8709" w:type="dxa"/>
            <w:gridSpan w:val="6"/>
            <w:shd w:val="clear" w:color="auto" w:fill="E2EFD9" w:themeFill="accent6" w:themeFillTint="33"/>
          </w:tcPr>
          <w:p w:rsidR="008266B0" w:rsidRPr="0098196B" w:rsidRDefault="008266B0" w:rsidP="008266B0">
            <w:pPr>
              <w:rPr>
                <w:rFonts w:ascii="Calibri" w:eastAsia="Times New Roman" w:hAnsi="Calibri"/>
                <w:b/>
                <w:bCs/>
                <w:color w:val="000000"/>
                <w:sz w:val="18"/>
                <w:szCs w:val="18"/>
              </w:rPr>
            </w:pPr>
            <w:r w:rsidRPr="0098196B">
              <w:rPr>
                <w:b/>
                <w:sz w:val="18"/>
                <w:szCs w:val="18"/>
              </w:rPr>
              <w:t>Diarrhoea</w:t>
            </w:r>
          </w:p>
        </w:tc>
      </w:tr>
      <w:tr w:rsidR="008266B0" w:rsidRPr="0098196B" w:rsidTr="00EC6F9D">
        <w:tc>
          <w:tcPr>
            <w:tcW w:w="3036" w:type="dxa"/>
            <w:shd w:val="clear" w:color="auto" w:fill="E2EFD9" w:themeFill="accent6"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4,006</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1.00</w:t>
            </w:r>
          </w:p>
        </w:tc>
        <w:tc>
          <w:tcPr>
            <w:tcW w:w="1267"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4,954</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1.00</w:t>
            </w:r>
          </w:p>
        </w:tc>
        <w:tc>
          <w:tcPr>
            <w:tcW w:w="1502"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w:t>
            </w:r>
          </w:p>
        </w:tc>
      </w:tr>
      <w:tr w:rsidR="008266B0" w:rsidRPr="0098196B" w:rsidTr="00EC6F9D">
        <w:tc>
          <w:tcPr>
            <w:tcW w:w="3036" w:type="dxa"/>
            <w:shd w:val="clear" w:color="auto" w:fill="E2EFD9" w:themeFill="accent6"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4,222</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1.05</w:t>
            </w:r>
          </w:p>
        </w:tc>
        <w:tc>
          <w:tcPr>
            <w:tcW w:w="1267"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6,182</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1.25</w:t>
            </w:r>
          </w:p>
        </w:tc>
        <w:tc>
          <w:tcPr>
            <w:tcW w:w="1502"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1.18</w:t>
            </w:r>
          </w:p>
        </w:tc>
      </w:tr>
      <w:tr w:rsidR="008266B0" w:rsidRPr="0098196B" w:rsidTr="00EC6F9D">
        <w:tc>
          <w:tcPr>
            <w:tcW w:w="3036" w:type="dxa"/>
            <w:shd w:val="clear" w:color="auto" w:fill="E2EFD9" w:themeFill="accent6"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1,869</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0.47</w:t>
            </w:r>
          </w:p>
        </w:tc>
        <w:tc>
          <w:tcPr>
            <w:tcW w:w="1267"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4,408</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0.89</w:t>
            </w:r>
          </w:p>
        </w:tc>
        <w:tc>
          <w:tcPr>
            <w:tcW w:w="1502"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1.91</w:t>
            </w:r>
          </w:p>
        </w:tc>
      </w:tr>
      <w:tr w:rsidR="008266B0" w:rsidRPr="0098196B" w:rsidTr="00EC6F9D">
        <w:tc>
          <w:tcPr>
            <w:tcW w:w="3036" w:type="dxa"/>
            <w:shd w:val="clear" w:color="auto" w:fill="E2EFD9" w:themeFill="accent6"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1,247</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0.31</w:t>
            </w:r>
          </w:p>
        </w:tc>
        <w:tc>
          <w:tcPr>
            <w:tcW w:w="1267" w:type="dxa"/>
            <w:shd w:val="clear" w:color="auto" w:fill="E2EFD9" w:themeFill="accent6" w:themeFillTint="33"/>
            <w:vAlign w:val="center"/>
          </w:tcPr>
          <w:p w:rsidR="008266B0" w:rsidRPr="0098196B" w:rsidRDefault="008266B0" w:rsidP="008266B0">
            <w:pPr>
              <w:rPr>
                <w:rFonts w:ascii="Calibri" w:eastAsia="Times New Roman" w:hAnsi="Calibri"/>
                <w:color w:val="000000"/>
                <w:sz w:val="18"/>
                <w:szCs w:val="18"/>
              </w:rPr>
            </w:pPr>
            <w:r w:rsidRPr="0098196B">
              <w:rPr>
                <w:rFonts w:ascii="Calibri" w:eastAsia="Times New Roman" w:hAnsi="Calibri"/>
                <w:color w:val="000000"/>
                <w:sz w:val="18"/>
                <w:szCs w:val="18"/>
              </w:rPr>
              <w:t>3,428</w:t>
            </w:r>
          </w:p>
        </w:tc>
        <w:tc>
          <w:tcPr>
            <w:tcW w:w="953"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0.69</w:t>
            </w:r>
          </w:p>
        </w:tc>
        <w:tc>
          <w:tcPr>
            <w:tcW w:w="1502" w:type="dxa"/>
            <w:shd w:val="clear" w:color="auto" w:fill="E2EFD9" w:themeFill="accent6" w:themeFillTint="33"/>
            <w:vAlign w:val="center"/>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2.22</w:t>
            </w:r>
          </w:p>
        </w:tc>
      </w:tr>
      <w:tr w:rsidR="008266B0" w:rsidRPr="0098196B" w:rsidTr="00EC6F9D">
        <w:tc>
          <w:tcPr>
            <w:tcW w:w="8709" w:type="dxa"/>
            <w:gridSpan w:val="6"/>
            <w:shd w:val="clear" w:color="auto" w:fill="EDEDED" w:themeFill="accent3" w:themeFillTint="33"/>
          </w:tcPr>
          <w:p w:rsidR="008266B0" w:rsidRPr="0098196B" w:rsidRDefault="008266B0" w:rsidP="008266B0">
            <w:pPr>
              <w:rPr>
                <w:rFonts w:ascii="Calibri" w:eastAsia="Times New Roman" w:hAnsi="Calibri"/>
                <w:b/>
                <w:bCs/>
                <w:color w:val="000000"/>
                <w:sz w:val="18"/>
                <w:szCs w:val="18"/>
              </w:rPr>
            </w:pPr>
            <w:r w:rsidRPr="0098196B">
              <w:rPr>
                <w:b/>
                <w:sz w:val="18"/>
                <w:szCs w:val="18"/>
              </w:rPr>
              <w:t>URTI</w:t>
            </w:r>
          </w:p>
        </w:tc>
      </w:tr>
      <w:tr w:rsidR="008266B0" w:rsidRPr="0098196B" w:rsidTr="00EC6F9D">
        <w:tc>
          <w:tcPr>
            <w:tcW w:w="3036" w:type="dxa"/>
            <w:shd w:val="clear" w:color="auto" w:fill="EDEDED" w:themeFill="accent3"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1,950</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267"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2,497</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502"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w:t>
            </w:r>
          </w:p>
        </w:tc>
      </w:tr>
      <w:tr w:rsidR="008266B0" w:rsidRPr="0098196B" w:rsidTr="00EC6F9D">
        <w:tc>
          <w:tcPr>
            <w:tcW w:w="3036" w:type="dxa"/>
            <w:shd w:val="clear" w:color="auto" w:fill="EDEDED" w:themeFill="accent3"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2,511</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1.29</w:t>
            </w:r>
          </w:p>
        </w:tc>
        <w:tc>
          <w:tcPr>
            <w:tcW w:w="1267"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2,435</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0.98</w:t>
            </w:r>
          </w:p>
        </w:tc>
        <w:tc>
          <w:tcPr>
            <w:tcW w:w="1502"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0.76</w:t>
            </w:r>
          </w:p>
        </w:tc>
      </w:tr>
      <w:tr w:rsidR="008266B0" w:rsidRPr="0098196B" w:rsidTr="00EC6F9D">
        <w:tc>
          <w:tcPr>
            <w:tcW w:w="3036" w:type="dxa"/>
            <w:shd w:val="clear" w:color="auto" w:fill="EDEDED" w:themeFill="accent3"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2,878</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1.48</w:t>
            </w:r>
          </w:p>
        </w:tc>
        <w:tc>
          <w:tcPr>
            <w:tcW w:w="1267"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2,229</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0.89</w:t>
            </w:r>
          </w:p>
        </w:tc>
        <w:tc>
          <w:tcPr>
            <w:tcW w:w="1502"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0.60</w:t>
            </w:r>
          </w:p>
        </w:tc>
      </w:tr>
      <w:tr w:rsidR="008266B0" w:rsidRPr="0098196B" w:rsidTr="00EC6F9D">
        <w:tc>
          <w:tcPr>
            <w:tcW w:w="3036" w:type="dxa"/>
            <w:shd w:val="clear" w:color="auto" w:fill="EDEDED" w:themeFill="accent3"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1,800</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0.92</w:t>
            </w:r>
          </w:p>
        </w:tc>
        <w:tc>
          <w:tcPr>
            <w:tcW w:w="1267" w:type="dxa"/>
            <w:shd w:val="clear" w:color="auto" w:fill="EDEDED" w:themeFill="accent3"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1,524</w:t>
            </w:r>
          </w:p>
        </w:tc>
        <w:tc>
          <w:tcPr>
            <w:tcW w:w="953"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0.61</w:t>
            </w:r>
          </w:p>
        </w:tc>
        <w:tc>
          <w:tcPr>
            <w:tcW w:w="1502" w:type="dxa"/>
            <w:shd w:val="clear" w:color="auto" w:fill="EDEDED" w:themeFill="accent3"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0.66</w:t>
            </w:r>
          </w:p>
        </w:tc>
      </w:tr>
      <w:tr w:rsidR="008266B0" w:rsidRPr="0098196B" w:rsidTr="00EC6F9D">
        <w:tc>
          <w:tcPr>
            <w:tcW w:w="8709" w:type="dxa"/>
            <w:gridSpan w:val="6"/>
            <w:shd w:val="clear" w:color="auto" w:fill="FBE4D5" w:themeFill="accent2" w:themeFillTint="33"/>
          </w:tcPr>
          <w:p w:rsidR="008266B0" w:rsidRPr="0098196B" w:rsidRDefault="008266B0" w:rsidP="008266B0">
            <w:pPr>
              <w:rPr>
                <w:rFonts w:ascii="Calibri" w:eastAsia="Times New Roman" w:hAnsi="Calibri"/>
                <w:b/>
                <w:bCs/>
                <w:color w:val="000000"/>
                <w:sz w:val="18"/>
                <w:szCs w:val="18"/>
              </w:rPr>
            </w:pPr>
            <w:r w:rsidRPr="0098196B">
              <w:rPr>
                <w:rFonts w:ascii="Calibri" w:eastAsia="Times New Roman" w:hAnsi="Calibri"/>
                <w:b/>
                <w:bCs/>
                <w:color w:val="000000"/>
                <w:sz w:val="18"/>
                <w:szCs w:val="18"/>
              </w:rPr>
              <w:t>Malnutrition</w:t>
            </w:r>
          </w:p>
        </w:tc>
      </w:tr>
      <w:tr w:rsidR="008266B0" w:rsidRPr="0098196B" w:rsidTr="00EC6F9D">
        <w:tc>
          <w:tcPr>
            <w:tcW w:w="3036" w:type="dxa"/>
            <w:shd w:val="clear" w:color="auto" w:fill="FBE4D5" w:themeFill="accent2"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1,191</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267"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2,672</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502"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w:t>
            </w:r>
          </w:p>
        </w:tc>
      </w:tr>
      <w:tr w:rsidR="008266B0" w:rsidRPr="0098196B" w:rsidTr="00EC6F9D">
        <w:tc>
          <w:tcPr>
            <w:tcW w:w="3036" w:type="dxa"/>
            <w:shd w:val="clear" w:color="auto" w:fill="FBE4D5" w:themeFill="accent2"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2,495</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2.09</w:t>
            </w:r>
          </w:p>
        </w:tc>
        <w:tc>
          <w:tcPr>
            <w:tcW w:w="1267"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4,378</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1.64</w:t>
            </w:r>
          </w:p>
        </w:tc>
        <w:tc>
          <w:tcPr>
            <w:tcW w:w="1502"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0.78</w:t>
            </w:r>
          </w:p>
        </w:tc>
      </w:tr>
      <w:tr w:rsidR="008266B0" w:rsidRPr="0098196B" w:rsidTr="00EC6F9D">
        <w:tc>
          <w:tcPr>
            <w:tcW w:w="3036" w:type="dxa"/>
            <w:shd w:val="clear" w:color="auto" w:fill="FBE4D5" w:themeFill="accent2"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2,605</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2.19</w:t>
            </w:r>
          </w:p>
        </w:tc>
        <w:tc>
          <w:tcPr>
            <w:tcW w:w="1267"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3,981</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1.49</w:t>
            </w:r>
          </w:p>
        </w:tc>
        <w:tc>
          <w:tcPr>
            <w:tcW w:w="1502"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0.68</w:t>
            </w:r>
          </w:p>
        </w:tc>
      </w:tr>
      <w:tr w:rsidR="008266B0" w:rsidRPr="0098196B" w:rsidTr="00EC6F9D">
        <w:tc>
          <w:tcPr>
            <w:tcW w:w="3036" w:type="dxa"/>
            <w:shd w:val="clear" w:color="auto" w:fill="FBE4D5" w:themeFill="accent2"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2,048</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1.72</w:t>
            </w:r>
          </w:p>
        </w:tc>
        <w:tc>
          <w:tcPr>
            <w:tcW w:w="1267" w:type="dxa"/>
            <w:shd w:val="clear" w:color="auto" w:fill="FBE4D5" w:themeFill="accen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3,389</w:t>
            </w:r>
          </w:p>
        </w:tc>
        <w:tc>
          <w:tcPr>
            <w:tcW w:w="953"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1.27</w:t>
            </w:r>
          </w:p>
        </w:tc>
        <w:tc>
          <w:tcPr>
            <w:tcW w:w="1502" w:type="dxa"/>
            <w:shd w:val="clear" w:color="auto" w:fill="FBE4D5" w:themeFill="accen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0.74</w:t>
            </w:r>
          </w:p>
        </w:tc>
      </w:tr>
      <w:tr w:rsidR="008266B0" w:rsidRPr="0098196B" w:rsidTr="00EC6F9D">
        <w:tc>
          <w:tcPr>
            <w:tcW w:w="8709" w:type="dxa"/>
            <w:gridSpan w:val="6"/>
            <w:shd w:val="clear" w:color="auto" w:fill="D5DCE4" w:themeFill="text2" w:themeFillTint="33"/>
          </w:tcPr>
          <w:p w:rsidR="008266B0" w:rsidRPr="0098196B" w:rsidRDefault="008266B0" w:rsidP="008266B0">
            <w:pPr>
              <w:rPr>
                <w:rFonts w:ascii="Calibri" w:eastAsia="Times New Roman" w:hAnsi="Calibri"/>
                <w:b/>
                <w:bCs/>
                <w:color w:val="000000"/>
                <w:sz w:val="18"/>
                <w:szCs w:val="18"/>
              </w:rPr>
            </w:pPr>
            <w:r w:rsidRPr="0098196B">
              <w:rPr>
                <w:b/>
                <w:sz w:val="18"/>
                <w:szCs w:val="18"/>
              </w:rPr>
              <w:t>Other</w:t>
            </w:r>
          </w:p>
        </w:tc>
      </w:tr>
      <w:tr w:rsidR="008266B0" w:rsidRPr="0098196B" w:rsidTr="00EC6F9D">
        <w:tc>
          <w:tcPr>
            <w:tcW w:w="3036" w:type="dxa"/>
            <w:shd w:val="clear" w:color="auto" w:fill="D5DCE4" w:themeFill="text2" w:themeFillTint="33"/>
          </w:tcPr>
          <w:p w:rsidR="008266B0" w:rsidRPr="0098196B" w:rsidRDefault="008266B0" w:rsidP="008266B0">
            <w:pPr>
              <w:rPr>
                <w:sz w:val="18"/>
                <w:szCs w:val="18"/>
              </w:rPr>
            </w:pPr>
            <w:r w:rsidRPr="0098196B">
              <w:rPr>
                <w:sz w:val="18"/>
                <w:szCs w:val="18"/>
              </w:rPr>
              <w:t>Pre-intervention period</w:t>
            </w:r>
          </w:p>
          <w:p w:rsidR="008266B0" w:rsidRPr="0098196B" w:rsidRDefault="008266B0" w:rsidP="008266B0">
            <w:pPr>
              <w:rPr>
                <w:sz w:val="18"/>
                <w:szCs w:val="18"/>
              </w:rPr>
            </w:pPr>
            <w:r w:rsidRPr="0098196B">
              <w:rPr>
                <w:sz w:val="18"/>
                <w:szCs w:val="18"/>
              </w:rPr>
              <w:t>(March 2011 – February 2012)</w:t>
            </w:r>
          </w:p>
        </w:tc>
        <w:tc>
          <w:tcPr>
            <w:tcW w:w="998"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14,048</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267"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44,610</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502"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w:t>
            </w:r>
          </w:p>
        </w:tc>
      </w:tr>
      <w:tr w:rsidR="008266B0" w:rsidRPr="0098196B" w:rsidTr="00EC6F9D">
        <w:tc>
          <w:tcPr>
            <w:tcW w:w="3036" w:type="dxa"/>
            <w:shd w:val="clear" w:color="auto" w:fill="D5DCE4" w:themeFill="text2" w:themeFillTint="33"/>
          </w:tcPr>
          <w:p w:rsidR="008266B0" w:rsidRPr="0098196B" w:rsidRDefault="008266B0" w:rsidP="008266B0">
            <w:pPr>
              <w:rPr>
                <w:sz w:val="18"/>
                <w:szCs w:val="18"/>
              </w:rPr>
            </w:pPr>
            <w:r w:rsidRPr="0098196B">
              <w:rPr>
                <w:sz w:val="18"/>
                <w:szCs w:val="18"/>
              </w:rPr>
              <w:t>1</w:t>
            </w:r>
            <w:r w:rsidRPr="0098196B">
              <w:rPr>
                <w:sz w:val="18"/>
                <w:szCs w:val="18"/>
                <w:vertAlign w:val="superscript"/>
              </w:rPr>
              <w:t>st</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2012 – February 2013)</w:t>
            </w:r>
          </w:p>
        </w:tc>
        <w:tc>
          <w:tcPr>
            <w:tcW w:w="998"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19,722</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1.40</w:t>
            </w:r>
          </w:p>
        </w:tc>
        <w:tc>
          <w:tcPr>
            <w:tcW w:w="1267"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70,205</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1.57</w:t>
            </w:r>
          </w:p>
        </w:tc>
        <w:tc>
          <w:tcPr>
            <w:tcW w:w="1502"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1.12</w:t>
            </w:r>
          </w:p>
        </w:tc>
      </w:tr>
      <w:tr w:rsidR="008266B0" w:rsidRPr="0098196B" w:rsidTr="00EC6F9D">
        <w:tc>
          <w:tcPr>
            <w:tcW w:w="3036" w:type="dxa"/>
            <w:shd w:val="clear" w:color="auto" w:fill="D5DCE4" w:themeFill="text2" w:themeFillTint="33"/>
          </w:tcPr>
          <w:p w:rsidR="008266B0" w:rsidRPr="0098196B" w:rsidRDefault="008266B0" w:rsidP="008266B0">
            <w:pPr>
              <w:rPr>
                <w:sz w:val="18"/>
                <w:szCs w:val="18"/>
              </w:rPr>
            </w:pPr>
            <w:r w:rsidRPr="0098196B">
              <w:rPr>
                <w:sz w:val="18"/>
                <w:szCs w:val="18"/>
              </w:rPr>
              <w:t>2</w:t>
            </w:r>
            <w:r w:rsidRPr="0098196B">
              <w:rPr>
                <w:sz w:val="18"/>
                <w:szCs w:val="18"/>
                <w:vertAlign w:val="superscript"/>
              </w:rPr>
              <w:t>nd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2013 – February 2014)</w:t>
            </w:r>
          </w:p>
        </w:tc>
        <w:tc>
          <w:tcPr>
            <w:tcW w:w="998"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45,458</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3.24</w:t>
            </w:r>
          </w:p>
        </w:tc>
        <w:tc>
          <w:tcPr>
            <w:tcW w:w="1267"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104,016</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2.33</w:t>
            </w:r>
          </w:p>
        </w:tc>
        <w:tc>
          <w:tcPr>
            <w:tcW w:w="1502"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0.72</w:t>
            </w:r>
          </w:p>
        </w:tc>
      </w:tr>
      <w:tr w:rsidR="008266B0" w:rsidRPr="0098196B" w:rsidTr="00EC6F9D">
        <w:tc>
          <w:tcPr>
            <w:tcW w:w="3036" w:type="dxa"/>
            <w:shd w:val="clear" w:color="auto" w:fill="D5DCE4" w:themeFill="text2" w:themeFillTint="33"/>
          </w:tcPr>
          <w:p w:rsidR="008266B0" w:rsidRPr="0098196B" w:rsidRDefault="008266B0" w:rsidP="008266B0">
            <w:pPr>
              <w:rPr>
                <w:sz w:val="18"/>
                <w:szCs w:val="18"/>
              </w:rPr>
            </w:pPr>
            <w:r w:rsidRPr="0098196B">
              <w:rPr>
                <w:sz w:val="18"/>
                <w:szCs w:val="18"/>
              </w:rPr>
              <w:t>3</w:t>
            </w:r>
            <w:r w:rsidRPr="0098196B">
              <w:rPr>
                <w:sz w:val="18"/>
                <w:szCs w:val="18"/>
                <w:vertAlign w:val="superscript"/>
              </w:rPr>
              <w:t>rd</w:t>
            </w:r>
            <w:r w:rsidRPr="0098196B">
              <w:rPr>
                <w:sz w:val="18"/>
                <w:szCs w:val="18"/>
              </w:rPr>
              <w:t xml:space="preserve"> year of the intervention </w:t>
            </w:r>
          </w:p>
          <w:p w:rsidR="008266B0" w:rsidRPr="0098196B" w:rsidRDefault="008266B0" w:rsidP="008266B0">
            <w:pPr>
              <w:rPr>
                <w:sz w:val="18"/>
                <w:szCs w:val="18"/>
              </w:rPr>
            </w:pPr>
            <w:r w:rsidRPr="0098196B">
              <w:rPr>
                <w:sz w:val="18"/>
                <w:szCs w:val="18"/>
              </w:rPr>
              <w:t>(March 2014 – December 2014)</w:t>
            </w:r>
          </w:p>
        </w:tc>
        <w:tc>
          <w:tcPr>
            <w:tcW w:w="998"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86,153</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6.13</w:t>
            </w:r>
          </w:p>
        </w:tc>
        <w:tc>
          <w:tcPr>
            <w:tcW w:w="1267" w:type="dxa"/>
            <w:shd w:val="clear" w:color="auto" w:fill="D5DCE4" w:themeFill="text2" w:themeFillTint="33"/>
            <w:vAlign w:val="center"/>
          </w:tcPr>
          <w:p w:rsidR="008266B0" w:rsidRPr="0098196B" w:rsidRDefault="008266B0" w:rsidP="008266B0">
            <w:pPr>
              <w:rPr>
                <w:rFonts w:ascii="Calibri" w:eastAsia="Times New Roman" w:hAnsi="Calibri"/>
                <w:color w:val="000000"/>
                <w:sz w:val="18"/>
                <w:szCs w:val="18"/>
              </w:rPr>
            </w:pPr>
            <w:r>
              <w:rPr>
                <w:rFonts w:ascii="Calibri" w:eastAsia="Times New Roman" w:hAnsi="Calibri"/>
                <w:color w:val="000000"/>
                <w:sz w:val="18"/>
                <w:szCs w:val="18"/>
              </w:rPr>
              <w:t>109,420</w:t>
            </w:r>
          </w:p>
        </w:tc>
        <w:tc>
          <w:tcPr>
            <w:tcW w:w="953"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2.45</w:t>
            </w:r>
          </w:p>
        </w:tc>
        <w:tc>
          <w:tcPr>
            <w:tcW w:w="1502" w:type="dxa"/>
            <w:shd w:val="clear" w:color="auto" w:fill="D5DCE4" w:themeFill="text2" w:themeFillTint="33"/>
            <w:vAlign w:val="center"/>
          </w:tcPr>
          <w:p w:rsidR="008266B0" w:rsidRPr="0098196B" w:rsidRDefault="008266B0" w:rsidP="008266B0">
            <w:pPr>
              <w:rPr>
                <w:rFonts w:ascii="Calibri" w:eastAsia="Times New Roman" w:hAnsi="Calibri"/>
                <w:b/>
                <w:bCs/>
                <w:color w:val="000000"/>
                <w:sz w:val="18"/>
                <w:szCs w:val="18"/>
              </w:rPr>
            </w:pPr>
            <w:r>
              <w:rPr>
                <w:rFonts w:ascii="Calibri" w:eastAsia="Times New Roman" w:hAnsi="Calibri"/>
                <w:b/>
                <w:bCs/>
                <w:color w:val="000000"/>
                <w:sz w:val="18"/>
                <w:szCs w:val="18"/>
              </w:rPr>
              <w:t>0.40</w:t>
            </w:r>
          </w:p>
        </w:tc>
      </w:tr>
      <w:tr w:rsidR="008266B0" w:rsidRPr="0098196B" w:rsidTr="00EC6F9D">
        <w:tc>
          <w:tcPr>
            <w:tcW w:w="3036" w:type="dxa"/>
          </w:tcPr>
          <w:p w:rsidR="008266B0" w:rsidRPr="0098196B" w:rsidRDefault="008266B0" w:rsidP="008266B0">
            <w:pPr>
              <w:rPr>
                <w:i/>
                <w:sz w:val="18"/>
                <w:szCs w:val="18"/>
              </w:rPr>
            </w:pPr>
          </w:p>
        </w:tc>
        <w:tc>
          <w:tcPr>
            <w:tcW w:w="998" w:type="dxa"/>
          </w:tcPr>
          <w:p w:rsidR="008266B0" w:rsidRPr="0098196B" w:rsidRDefault="008266B0" w:rsidP="008266B0">
            <w:pPr>
              <w:rPr>
                <w:i/>
                <w:sz w:val="18"/>
                <w:szCs w:val="18"/>
              </w:rPr>
            </w:pPr>
          </w:p>
        </w:tc>
        <w:tc>
          <w:tcPr>
            <w:tcW w:w="953" w:type="dxa"/>
          </w:tcPr>
          <w:p w:rsidR="008266B0" w:rsidRPr="0098196B" w:rsidRDefault="008266B0" w:rsidP="008266B0">
            <w:pPr>
              <w:rPr>
                <w:i/>
                <w:sz w:val="18"/>
                <w:szCs w:val="18"/>
              </w:rPr>
            </w:pPr>
          </w:p>
        </w:tc>
        <w:tc>
          <w:tcPr>
            <w:tcW w:w="1267" w:type="dxa"/>
          </w:tcPr>
          <w:p w:rsidR="008266B0" w:rsidRPr="0098196B" w:rsidRDefault="008266B0" w:rsidP="008266B0">
            <w:pPr>
              <w:rPr>
                <w:i/>
                <w:sz w:val="18"/>
                <w:szCs w:val="18"/>
              </w:rPr>
            </w:pPr>
          </w:p>
        </w:tc>
        <w:tc>
          <w:tcPr>
            <w:tcW w:w="953" w:type="dxa"/>
          </w:tcPr>
          <w:p w:rsidR="008266B0" w:rsidRPr="0098196B" w:rsidRDefault="008266B0" w:rsidP="008266B0">
            <w:pPr>
              <w:rPr>
                <w:i/>
                <w:sz w:val="18"/>
                <w:szCs w:val="18"/>
              </w:rPr>
            </w:pPr>
          </w:p>
        </w:tc>
        <w:tc>
          <w:tcPr>
            <w:tcW w:w="1502" w:type="dxa"/>
          </w:tcPr>
          <w:p w:rsidR="008266B0" w:rsidRPr="0098196B" w:rsidRDefault="008266B0" w:rsidP="008266B0">
            <w:pPr>
              <w:rPr>
                <w:i/>
                <w:sz w:val="18"/>
                <w:szCs w:val="18"/>
              </w:rPr>
            </w:pPr>
          </w:p>
        </w:tc>
      </w:tr>
    </w:tbl>
    <w:p w:rsidR="008266B0" w:rsidRPr="00AD7160" w:rsidRDefault="009A35DC" w:rsidP="00833241">
      <w:pPr>
        <w:pStyle w:val="Heading2"/>
        <w:rPr>
          <w:lang w:val="en-US"/>
        </w:rPr>
      </w:pPr>
      <w:bookmarkStart w:id="6" w:name="_Toc512439672"/>
      <w:r>
        <w:rPr>
          <w:lang w:val="en-US"/>
        </w:rPr>
        <w:lastRenderedPageBreak/>
        <w:t>Appendix 3</w:t>
      </w:r>
      <w:r w:rsidR="008266B0" w:rsidRPr="00AD7160">
        <w:rPr>
          <w:lang w:val="en-US"/>
        </w:rPr>
        <w:t>:  All-cause under-five consultations</w:t>
      </w:r>
      <w:bookmarkEnd w:id="6"/>
    </w:p>
    <w:p w:rsidR="009A35DC" w:rsidRDefault="009A35DC" w:rsidP="008266B0">
      <w:pPr>
        <w:spacing w:line="240" w:lineRule="auto"/>
        <w:jc w:val="both"/>
      </w:pPr>
    </w:p>
    <w:p w:rsidR="008266B0" w:rsidRDefault="008266B0" w:rsidP="008266B0">
      <w:pPr>
        <w:spacing w:line="240" w:lineRule="auto"/>
        <w:jc w:val="both"/>
      </w:pPr>
      <w:r>
        <w:t>F</w:t>
      </w:r>
      <w:r w:rsidRPr="008E7FD6">
        <w:t>or all-cause under-5 consultations</w:t>
      </w:r>
      <w:r>
        <w:t xml:space="preserve"> d</w:t>
      </w:r>
      <w:r w:rsidRPr="008E7FD6">
        <w:t xml:space="preserve">ata were </w:t>
      </w:r>
      <w:r>
        <w:t>obtained from January 2011</w:t>
      </w:r>
      <w:r w:rsidRPr="008E7FD6">
        <w:t xml:space="preserve"> up to February 2016</w:t>
      </w:r>
      <w:r>
        <w:t>.</w:t>
      </w:r>
      <w:r w:rsidR="00CA5605">
        <w:rPr>
          <w:rStyle w:val="FootnoteReference"/>
        </w:rPr>
        <w:footnoteReference w:id="1"/>
      </w:r>
      <w:r w:rsidR="00CA5605">
        <w:t xml:space="preserve"> </w:t>
      </w:r>
      <w:r>
        <w:t xml:space="preserve">For </w:t>
      </w:r>
      <w:r w:rsidRPr="008E7FD6">
        <w:t>diagnoses</w:t>
      </w:r>
      <w:r>
        <w:t>, data were obtained from January 2011 up to December 2014</w:t>
      </w:r>
      <w:r w:rsidRPr="00A041F4">
        <w:t>.</w:t>
      </w:r>
      <w:r w:rsidRPr="008E7FD6">
        <w:t xml:space="preserve"> </w:t>
      </w:r>
    </w:p>
    <w:p w:rsidR="008266B0" w:rsidRDefault="008266B0" w:rsidP="008266B0">
      <w:pPr>
        <w:spacing w:line="240" w:lineRule="auto"/>
        <w:jc w:val="both"/>
      </w:pPr>
      <w:r>
        <w:t xml:space="preserve">As a consequence, the analyses of all-cause under-five consultations and consultations by diagnosis are not directly comparable. </w:t>
      </w:r>
    </w:p>
    <w:p w:rsidR="008266B0" w:rsidRDefault="008266B0" w:rsidP="00135E45">
      <w:pPr>
        <w:numPr>
          <w:ilvl w:val="0"/>
          <w:numId w:val="1"/>
        </w:numPr>
        <w:spacing w:line="240" w:lineRule="auto"/>
        <w:contextualSpacing/>
        <w:jc w:val="both"/>
      </w:pPr>
      <w:r>
        <w:t>In</w:t>
      </w:r>
      <w:r w:rsidRPr="008E7FD6">
        <w:t xml:space="preserve"> </w:t>
      </w:r>
      <w:r>
        <w:t xml:space="preserve">analysis A below </w:t>
      </w:r>
      <w:r w:rsidRPr="008E7FD6">
        <w:t xml:space="preserve">(ratio to baseline of the absolute number of diagnoses by arm), comparison to baseline (March 2011 - February 2012) </w:t>
      </w:r>
      <w:r>
        <w:t>of the</w:t>
      </w:r>
      <w:r w:rsidRPr="008E7FD6">
        <w:t xml:space="preserve"> third year of the intervention (March 2014 </w:t>
      </w:r>
      <w:r>
        <w:t>–</w:t>
      </w:r>
      <w:r w:rsidRPr="008E7FD6">
        <w:t xml:space="preserve"> </w:t>
      </w:r>
      <w:r>
        <w:t>December 2014) is not directly comparable with the comparison to baseline presented in appendix 1a (for which there is complete data for the third year of the intervention (March 2014 – February 2015</w:t>
      </w:r>
      <w:r w:rsidRPr="008E7FD6">
        <w:t>)</w:t>
      </w:r>
      <w:r>
        <w:t xml:space="preserve">.  Comparison to baseline in the </w:t>
      </w:r>
      <w:r w:rsidRPr="008E7FD6">
        <w:t>post-intervention period (March 2015-February 2016) cannot be reported</w:t>
      </w:r>
      <w:r>
        <w:t xml:space="preserve"> by diagnosis.  </w:t>
      </w:r>
    </w:p>
    <w:p w:rsidR="008266B0" w:rsidRPr="002D26AF" w:rsidRDefault="008266B0" w:rsidP="00135E45">
      <w:pPr>
        <w:numPr>
          <w:ilvl w:val="0"/>
          <w:numId w:val="1"/>
        </w:numPr>
        <w:spacing w:line="240" w:lineRule="auto"/>
        <w:contextualSpacing/>
        <w:jc w:val="both"/>
      </w:pPr>
      <w:r>
        <w:t>For analysis B (interrupted time series analysis) with respect to all-cause under-5 consultations, t</w:t>
      </w:r>
      <w:r w:rsidRPr="00513066">
        <w:t>his</w:t>
      </w:r>
      <w:r>
        <w:t xml:space="preserve"> difference in time period for which data were obtained</w:t>
      </w:r>
      <w:r w:rsidRPr="00513066">
        <w:t xml:space="preserve"> results in some changes to the estimated intervention effects because the model includes both monthly effects and a term for secular trends</w:t>
      </w:r>
      <w:r>
        <w:t>, and th</w:t>
      </w:r>
      <w:r w:rsidRPr="00513066">
        <w:t xml:space="preserve">e </w:t>
      </w:r>
      <w:r>
        <w:t xml:space="preserve">different set of data </w:t>
      </w:r>
      <w:r w:rsidRPr="00513066">
        <w:t>affect</w:t>
      </w:r>
      <w:r>
        <w:t>s</w:t>
      </w:r>
      <w:r w:rsidRPr="00513066">
        <w:t xml:space="preserve"> the estimates of both of these components of the model and hence the estimated intervention effect</w:t>
      </w:r>
      <w:r>
        <w:t xml:space="preserve">s.  </w:t>
      </w:r>
    </w:p>
    <w:p w:rsidR="00E462FD" w:rsidRDefault="00E462FD" w:rsidP="00E462FD">
      <w:pPr>
        <w:spacing w:line="240" w:lineRule="auto"/>
        <w:rPr>
          <w:rFonts w:eastAsia="Times New Roman"/>
          <w:b/>
          <w:color w:val="000000"/>
          <w:sz w:val="20"/>
          <w:szCs w:val="20"/>
        </w:rPr>
      </w:pPr>
    </w:p>
    <w:p w:rsidR="008266B0" w:rsidRPr="00243317" w:rsidRDefault="008266B0" w:rsidP="00E462FD">
      <w:pPr>
        <w:spacing w:line="240" w:lineRule="auto"/>
        <w:rPr>
          <w:rFonts w:eastAsia="Times New Roman"/>
          <w:b/>
          <w:color w:val="000000"/>
          <w:sz w:val="20"/>
          <w:szCs w:val="20"/>
        </w:rPr>
      </w:pPr>
      <w:r>
        <w:rPr>
          <w:rFonts w:eastAsia="Times New Roman"/>
          <w:b/>
          <w:color w:val="000000"/>
          <w:sz w:val="20"/>
          <w:szCs w:val="20"/>
        </w:rPr>
        <w:t xml:space="preserve">Analysis A: </w:t>
      </w:r>
      <w:r w:rsidRPr="00243317">
        <w:rPr>
          <w:rFonts w:eastAsia="Times New Roman"/>
          <w:b/>
          <w:color w:val="000000"/>
          <w:sz w:val="20"/>
          <w:szCs w:val="20"/>
        </w:rPr>
        <w:t>Absolute numbers of all-cause under-5 consultations by time period and by arm</w:t>
      </w:r>
    </w:p>
    <w:tbl>
      <w:tblPr>
        <w:tblW w:w="9530" w:type="dxa"/>
        <w:jc w:val="center"/>
        <w:tblLayout w:type="fixed"/>
        <w:tblLook w:val="04A0" w:firstRow="1" w:lastRow="0" w:firstColumn="1" w:lastColumn="0" w:noHBand="0" w:noVBand="1"/>
      </w:tblPr>
      <w:tblGrid>
        <w:gridCol w:w="4230"/>
        <w:gridCol w:w="1060"/>
        <w:gridCol w:w="1060"/>
        <w:gridCol w:w="1060"/>
        <w:gridCol w:w="1060"/>
        <w:gridCol w:w="1060"/>
      </w:tblGrid>
      <w:tr w:rsidR="008266B0" w:rsidTr="00EC6F9D">
        <w:trPr>
          <w:trHeight w:val="300"/>
          <w:jc w:val="center"/>
        </w:trPr>
        <w:tc>
          <w:tcPr>
            <w:tcW w:w="4230" w:type="dxa"/>
            <w:tcBorders>
              <w:top w:val="nil"/>
              <w:left w:val="nil"/>
              <w:bottom w:val="nil"/>
              <w:right w:val="nil"/>
            </w:tcBorders>
            <w:shd w:val="clear" w:color="auto" w:fill="auto"/>
            <w:noWrap/>
            <w:vAlign w:val="bottom"/>
            <w:hideMark/>
          </w:tcPr>
          <w:p w:rsidR="008266B0" w:rsidRDefault="008266B0" w:rsidP="008266B0">
            <w:pPr>
              <w:spacing w:line="240" w:lineRule="auto"/>
              <w:rPr>
                <w:sz w:val="20"/>
                <w:szCs w:val="20"/>
              </w:rPr>
            </w:pPr>
          </w:p>
        </w:tc>
        <w:tc>
          <w:tcPr>
            <w:tcW w:w="2120" w:type="dxa"/>
            <w:gridSpan w:val="2"/>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Control arm</w:t>
            </w:r>
          </w:p>
        </w:tc>
        <w:tc>
          <w:tcPr>
            <w:tcW w:w="2120" w:type="dxa"/>
            <w:gridSpan w:val="2"/>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Intervention arm</w:t>
            </w:r>
          </w:p>
        </w:tc>
        <w:tc>
          <w:tcPr>
            <w:tcW w:w="1060" w:type="dxa"/>
            <w:vMerge w:val="restart"/>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Ratio of ratios</w:t>
            </w:r>
          </w:p>
        </w:tc>
      </w:tr>
      <w:tr w:rsidR="008266B0" w:rsidTr="00EC6F9D">
        <w:trPr>
          <w:trHeight w:val="480"/>
          <w:jc w:val="center"/>
        </w:trPr>
        <w:tc>
          <w:tcPr>
            <w:tcW w:w="423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Time period</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Absolute number</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Ratio to baseline</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Absolute number</w:t>
            </w:r>
          </w:p>
        </w:tc>
        <w:tc>
          <w:tcPr>
            <w:tcW w:w="1060" w:type="dxa"/>
            <w:tcBorders>
              <w:top w:val="nil"/>
              <w:left w:val="nil"/>
              <w:bottom w:val="nil"/>
              <w:right w:val="nil"/>
            </w:tcBorders>
            <w:shd w:val="clear" w:color="auto" w:fill="auto"/>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Ratio to baseline</w:t>
            </w:r>
          </w:p>
        </w:tc>
        <w:tc>
          <w:tcPr>
            <w:tcW w:w="1060" w:type="dxa"/>
            <w:vMerge/>
            <w:tcBorders>
              <w:top w:val="nil"/>
              <w:left w:val="nil"/>
              <w:bottom w:val="nil"/>
              <w:right w:val="nil"/>
            </w:tcBorders>
            <w:vAlign w:val="center"/>
            <w:hideMark/>
          </w:tcPr>
          <w:p w:rsidR="008266B0" w:rsidRDefault="008266B0" w:rsidP="008266B0">
            <w:pPr>
              <w:spacing w:line="240" w:lineRule="auto"/>
              <w:rPr>
                <w:rFonts w:ascii="Calibri" w:eastAsia="Times New Roman" w:hAnsi="Calibri"/>
                <w:color w:val="000000"/>
                <w:sz w:val="18"/>
                <w:szCs w:val="18"/>
              </w:rPr>
            </w:pPr>
          </w:p>
        </w:tc>
      </w:tr>
      <w:tr w:rsidR="008266B0" w:rsidTr="00EC6F9D">
        <w:trPr>
          <w:trHeight w:val="300"/>
          <w:jc w:val="center"/>
        </w:trPr>
        <w:tc>
          <w:tcPr>
            <w:tcW w:w="423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Pre-intervention period (Mar 2011 - Feb 2012)</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68,681</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79,852</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1.00</w:t>
            </w:r>
          </w:p>
        </w:tc>
        <w:tc>
          <w:tcPr>
            <w:tcW w:w="10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w:t>
            </w:r>
          </w:p>
        </w:tc>
      </w:tr>
      <w:tr w:rsidR="008266B0" w:rsidTr="00EC6F9D">
        <w:trPr>
          <w:trHeight w:val="300"/>
          <w:jc w:val="center"/>
        </w:trPr>
        <w:tc>
          <w:tcPr>
            <w:tcW w:w="423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1st year of the intervention (March 2012 - Feb 2013)</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83,022</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1.21</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111,758</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1.40</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1.16</w:t>
            </w:r>
          </w:p>
        </w:tc>
      </w:tr>
      <w:tr w:rsidR="008266B0" w:rsidTr="00EC6F9D">
        <w:trPr>
          <w:trHeight w:val="300"/>
          <w:jc w:val="center"/>
        </w:trPr>
        <w:tc>
          <w:tcPr>
            <w:tcW w:w="423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2nd year of the intervention (March 2013 - Feb 2014)</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82,559</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1.20</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103,191</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1.29</w:t>
            </w:r>
          </w:p>
        </w:tc>
        <w:tc>
          <w:tcPr>
            <w:tcW w:w="106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1.08</w:t>
            </w:r>
          </w:p>
        </w:tc>
      </w:tr>
      <w:tr w:rsidR="008266B0" w:rsidTr="00EC6F9D">
        <w:trPr>
          <w:trHeight w:val="300"/>
          <w:jc w:val="center"/>
        </w:trPr>
        <w:tc>
          <w:tcPr>
            <w:tcW w:w="423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3rd year of the intervention (March 2014 - Dec 2014)</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73,028</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1.06</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89,363</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1.12</w:t>
            </w:r>
          </w:p>
        </w:tc>
        <w:tc>
          <w:tcPr>
            <w:tcW w:w="10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1.05</w:t>
            </w:r>
          </w:p>
        </w:tc>
      </w:tr>
    </w:tbl>
    <w:p w:rsidR="008266B0" w:rsidRDefault="008266B0" w:rsidP="008266B0">
      <w:pPr>
        <w:spacing w:line="240" w:lineRule="auto"/>
        <w:rPr>
          <w:b/>
          <w:sz w:val="20"/>
          <w:szCs w:val="20"/>
        </w:rPr>
      </w:pPr>
    </w:p>
    <w:p w:rsidR="008266B0" w:rsidRPr="00243317" w:rsidRDefault="008266B0" w:rsidP="00E462FD">
      <w:pPr>
        <w:spacing w:line="240" w:lineRule="auto"/>
        <w:rPr>
          <w:b/>
          <w:sz w:val="20"/>
          <w:szCs w:val="20"/>
        </w:rPr>
      </w:pPr>
      <w:r>
        <w:rPr>
          <w:b/>
          <w:sz w:val="20"/>
          <w:szCs w:val="20"/>
        </w:rPr>
        <w:t xml:space="preserve">Analysis B: </w:t>
      </w:r>
      <w:r w:rsidRPr="00243317">
        <w:rPr>
          <w:b/>
          <w:sz w:val="20"/>
          <w:szCs w:val="20"/>
        </w:rPr>
        <w:t xml:space="preserve">Intervention effect by time period on </w:t>
      </w:r>
      <w:r w:rsidRPr="00243317">
        <w:rPr>
          <w:rFonts w:eastAsia="Times New Roman"/>
          <w:b/>
          <w:color w:val="000000"/>
          <w:sz w:val="20"/>
          <w:szCs w:val="20"/>
        </w:rPr>
        <w:t>all-cause under-5 consultations</w:t>
      </w:r>
      <w:r w:rsidRPr="00243317">
        <w:rPr>
          <w:b/>
          <w:sz w:val="20"/>
          <w:szCs w:val="20"/>
        </w:rPr>
        <w:t xml:space="preserve"> (time series analysis)</w:t>
      </w:r>
    </w:p>
    <w:tbl>
      <w:tblPr>
        <w:tblW w:w="7470" w:type="dxa"/>
        <w:jc w:val="center"/>
        <w:tblLook w:val="04A0" w:firstRow="1" w:lastRow="0" w:firstColumn="1" w:lastColumn="0" w:noHBand="0" w:noVBand="1"/>
      </w:tblPr>
      <w:tblGrid>
        <w:gridCol w:w="4460"/>
        <w:gridCol w:w="820"/>
        <w:gridCol w:w="700"/>
        <w:gridCol w:w="700"/>
        <w:gridCol w:w="790"/>
      </w:tblGrid>
      <w:tr w:rsidR="008266B0" w:rsidTr="00EC6F9D">
        <w:trPr>
          <w:trHeight w:val="300"/>
          <w:jc w:val="center"/>
        </w:trPr>
        <w:tc>
          <w:tcPr>
            <w:tcW w:w="446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Time period</w:t>
            </w:r>
          </w:p>
        </w:tc>
        <w:tc>
          <w:tcPr>
            <w:tcW w:w="82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Ratio</w:t>
            </w:r>
          </w:p>
        </w:tc>
        <w:tc>
          <w:tcPr>
            <w:tcW w:w="1400" w:type="dxa"/>
            <w:gridSpan w:val="2"/>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95%CI</w:t>
            </w:r>
          </w:p>
        </w:tc>
        <w:tc>
          <w:tcPr>
            <w:tcW w:w="79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p</w:t>
            </w:r>
          </w:p>
        </w:tc>
      </w:tr>
      <w:tr w:rsidR="008266B0" w:rsidTr="00EC6F9D">
        <w:trPr>
          <w:trHeight w:val="300"/>
          <w:jc w:val="center"/>
        </w:trPr>
        <w:tc>
          <w:tcPr>
            <w:tcW w:w="4460" w:type="dxa"/>
            <w:tcBorders>
              <w:top w:val="single" w:sz="4" w:space="0" w:color="auto"/>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1st year of the intervention (March 2012 - Feb 2013)</w:t>
            </w:r>
          </w:p>
        </w:tc>
        <w:tc>
          <w:tcPr>
            <w:tcW w:w="82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1.32</w:t>
            </w:r>
          </w:p>
        </w:tc>
        <w:tc>
          <w:tcPr>
            <w:tcW w:w="70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sz w:val="18"/>
                <w:szCs w:val="18"/>
              </w:rPr>
            </w:pPr>
            <w:r>
              <w:rPr>
                <w:rFonts w:ascii="Calibri" w:eastAsia="Times New Roman" w:hAnsi="Calibri"/>
                <w:sz w:val="18"/>
                <w:szCs w:val="18"/>
              </w:rPr>
              <w:t>1.18</w:t>
            </w:r>
          </w:p>
        </w:tc>
        <w:tc>
          <w:tcPr>
            <w:tcW w:w="70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1.47</w:t>
            </w:r>
          </w:p>
        </w:tc>
        <w:tc>
          <w:tcPr>
            <w:tcW w:w="79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sz w:val="18"/>
                <w:szCs w:val="18"/>
              </w:rPr>
            </w:pPr>
            <w:r>
              <w:rPr>
                <w:rFonts w:ascii="Calibri" w:eastAsia="Times New Roman" w:hAnsi="Calibri"/>
                <w:sz w:val="18"/>
                <w:szCs w:val="18"/>
              </w:rPr>
              <w:t>&lt; 0.001</w:t>
            </w:r>
          </w:p>
        </w:tc>
      </w:tr>
      <w:tr w:rsidR="008266B0" w:rsidTr="00EC6F9D">
        <w:trPr>
          <w:trHeight w:val="300"/>
          <w:jc w:val="center"/>
        </w:trPr>
        <w:tc>
          <w:tcPr>
            <w:tcW w:w="4460" w:type="dxa"/>
            <w:tcBorders>
              <w:top w:val="nil"/>
              <w:left w:val="nil"/>
              <w:bottom w:val="nil"/>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2nd year of the intervention (March 2013 - Feb 2014)</w:t>
            </w:r>
          </w:p>
        </w:tc>
        <w:tc>
          <w:tcPr>
            <w:tcW w:w="82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1.15</w:t>
            </w:r>
          </w:p>
        </w:tc>
        <w:tc>
          <w:tcPr>
            <w:tcW w:w="70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sz w:val="18"/>
                <w:szCs w:val="18"/>
              </w:rPr>
            </w:pPr>
            <w:r>
              <w:rPr>
                <w:rFonts w:ascii="Calibri" w:eastAsia="Times New Roman" w:hAnsi="Calibri"/>
                <w:sz w:val="18"/>
                <w:szCs w:val="18"/>
              </w:rPr>
              <w:t>1.01</w:t>
            </w:r>
          </w:p>
        </w:tc>
        <w:tc>
          <w:tcPr>
            <w:tcW w:w="70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1.31</w:t>
            </w:r>
          </w:p>
        </w:tc>
        <w:tc>
          <w:tcPr>
            <w:tcW w:w="790" w:type="dxa"/>
            <w:tcBorders>
              <w:top w:val="nil"/>
              <w:left w:val="nil"/>
              <w:bottom w:val="nil"/>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0.042</w:t>
            </w:r>
          </w:p>
        </w:tc>
      </w:tr>
      <w:tr w:rsidR="008266B0" w:rsidTr="00EC6F9D">
        <w:trPr>
          <w:trHeight w:val="300"/>
          <w:jc w:val="center"/>
        </w:trPr>
        <w:tc>
          <w:tcPr>
            <w:tcW w:w="446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rPr>
                <w:rFonts w:ascii="Calibri" w:eastAsia="Times New Roman" w:hAnsi="Calibri"/>
                <w:color w:val="000000"/>
                <w:sz w:val="18"/>
                <w:szCs w:val="18"/>
              </w:rPr>
            </w:pPr>
            <w:r>
              <w:rPr>
                <w:rFonts w:ascii="Calibri" w:eastAsia="Times New Roman" w:hAnsi="Calibri"/>
                <w:color w:val="000000"/>
                <w:sz w:val="18"/>
                <w:szCs w:val="18"/>
              </w:rPr>
              <w:t>3rd year of the intervention (March 2014 - Dec 2014)</w:t>
            </w:r>
          </w:p>
        </w:tc>
        <w:tc>
          <w:tcPr>
            <w:tcW w:w="82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b/>
                <w:bCs/>
                <w:color w:val="000000"/>
                <w:sz w:val="18"/>
                <w:szCs w:val="18"/>
              </w:rPr>
            </w:pPr>
            <w:r>
              <w:rPr>
                <w:rFonts w:ascii="Calibri" w:eastAsia="Times New Roman" w:hAnsi="Calibri"/>
                <w:b/>
                <w:bCs/>
                <w:color w:val="000000"/>
                <w:sz w:val="18"/>
                <w:szCs w:val="18"/>
              </w:rPr>
              <w:t>1.10</w:t>
            </w:r>
          </w:p>
        </w:tc>
        <w:tc>
          <w:tcPr>
            <w:tcW w:w="70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sz w:val="18"/>
                <w:szCs w:val="18"/>
              </w:rPr>
            </w:pPr>
            <w:r>
              <w:rPr>
                <w:rFonts w:ascii="Calibri" w:eastAsia="Times New Roman" w:hAnsi="Calibri"/>
                <w:sz w:val="18"/>
                <w:szCs w:val="18"/>
              </w:rPr>
              <w:t>0.95</w:t>
            </w:r>
          </w:p>
        </w:tc>
        <w:tc>
          <w:tcPr>
            <w:tcW w:w="70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1.27</w:t>
            </w:r>
          </w:p>
        </w:tc>
        <w:tc>
          <w:tcPr>
            <w:tcW w:w="790" w:type="dxa"/>
            <w:tcBorders>
              <w:top w:val="nil"/>
              <w:left w:val="nil"/>
              <w:bottom w:val="single" w:sz="4" w:space="0" w:color="auto"/>
              <w:right w:val="nil"/>
            </w:tcBorders>
            <w:shd w:val="clear" w:color="auto" w:fill="auto"/>
            <w:noWrap/>
            <w:vAlign w:val="center"/>
            <w:hideMark/>
          </w:tcPr>
          <w:p w:rsidR="008266B0" w:rsidRDefault="008266B0" w:rsidP="008266B0">
            <w:pPr>
              <w:spacing w:line="240" w:lineRule="auto"/>
              <w:jc w:val="center"/>
              <w:rPr>
                <w:rFonts w:ascii="Calibri" w:eastAsia="Times New Roman" w:hAnsi="Calibri"/>
                <w:color w:val="000000"/>
                <w:sz w:val="18"/>
                <w:szCs w:val="18"/>
              </w:rPr>
            </w:pPr>
            <w:r>
              <w:rPr>
                <w:rFonts w:ascii="Calibri" w:eastAsia="Times New Roman" w:hAnsi="Calibri"/>
                <w:color w:val="000000"/>
                <w:sz w:val="18"/>
                <w:szCs w:val="18"/>
              </w:rPr>
              <w:t>0.202</w:t>
            </w:r>
          </w:p>
        </w:tc>
      </w:tr>
    </w:tbl>
    <w:p w:rsidR="008266B0" w:rsidRDefault="008266B0" w:rsidP="008266B0">
      <w:pPr>
        <w:spacing w:line="240" w:lineRule="auto"/>
        <w:rPr>
          <w:b/>
          <w:sz w:val="20"/>
          <w:szCs w:val="20"/>
        </w:rPr>
      </w:pPr>
    </w:p>
    <w:p w:rsidR="00FA5847" w:rsidRDefault="00FA5847">
      <w:pPr>
        <w:rPr>
          <w:noProof/>
          <w:lang w:val="en-US"/>
        </w:rPr>
      </w:pPr>
      <w:r>
        <w:rPr>
          <w:noProof/>
          <w:lang w:val="en-US"/>
        </w:rPr>
        <w:br w:type="page"/>
      </w:r>
    </w:p>
    <w:p w:rsidR="008266B0" w:rsidRPr="00FA5847" w:rsidRDefault="00FA5847" w:rsidP="008266B0">
      <w:pPr>
        <w:spacing w:line="240" w:lineRule="auto"/>
        <w:jc w:val="center"/>
        <w:rPr>
          <w:b/>
          <w:noProof/>
          <w:lang w:val="en-US"/>
        </w:rPr>
      </w:pPr>
      <w:r w:rsidRPr="00FA5847">
        <w:rPr>
          <w:b/>
          <w:noProof/>
          <w:lang w:val="en-US"/>
        </w:rPr>
        <w:lastRenderedPageBreak/>
        <w:t>Under- five consultations (any diagnosis) by time period and arm</w:t>
      </w:r>
    </w:p>
    <w:p w:rsidR="00FA5847" w:rsidRDefault="00FA5847" w:rsidP="008266B0">
      <w:pPr>
        <w:spacing w:line="240" w:lineRule="auto"/>
        <w:jc w:val="center"/>
        <w:rPr>
          <w:b/>
          <w:sz w:val="20"/>
          <w:szCs w:val="20"/>
        </w:rPr>
      </w:pPr>
      <w:r>
        <w:rPr>
          <w:noProof/>
          <w:lang w:val="en-US"/>
        </w:rPr>
        <w:t>]</w:t>
      </w:r>
      <w:r w:rsidRPr="00FA5847">
        <w:rPr>
          <w:noProof/>
          <w:lang w:val="en-US"/>
        </w:rPr>
        <w:t xml:space="preserve"> </w:t>
      </w:r>
      <w:r>
        <w:rPr>
          <w:noProof/>
          <w:lang w:val="en-US"/>
        </w:rPr>
        <w:drawing>
          <wp:inline distT="0" distB="0" distL="0" distR="0" wp14:anchorId="29ED42CB" wp14:editId="0E282B48">
            <wp:extent cx="4514850" cy="2749454"/>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stretch>
                      <a:fillRect/>
                    </a:stretch>
                  </pic:blipFill>
                  <pic:spPr>
                    <a:xfrm>
                      <a:off x="0" y="0"/>
                      <a:ext cx="4514850" cy="2749454"/>
                    </a:xfrm>
                    <a:prstGeom prst="rect">
                      <a:avLst/>
                    </a:prstGeom>
                  </pic:spPr>
                </pic:pic>
              </a:graphicData>
            </a:graphic>
          </wp:inline>
        </w:drawing>
      </w:r>
    </w:p>
    <w:p w:rsidR="008266B0" w:rsidRDefault="008266B0" w:rsidP="008266B0">
      <w:pPr>
        <w:spacing w:line="240" w:lineRule="auto"/>
        <w:rPr>
          <w:b/>
          <w:highlight w:val="yellow"/>
          <w:lang w:val="en-US"/>
        </w:rPr>
      </w:pPr>
    </w:p>
    <w:p w:rsidR="008266B0" w:rsidRDefault="008266B0" w:rsidP="008266B0">
      <w:pPr>
        <w:spacing w:line="240" w:lineRule="auto"/>
        <w:rPr>
          <w:b/>
          <w:lang w:val="en-US"/>
        </w:rPr>
      </w:pPr>
      <w:r>
        <w:rPr>
          <w:b/>
          <w:lang w:val="en-US"/>
        </w:rPr>
        <w:br w:type="page"/>
      </w:r>
    </w:p>
    <w:p w:rsidR="008266B0" w:rsidRPr="00E67A80" w:rsidRDefault="008266B0" w:rsidP="00833241">
      <w:pPr>
        <w:pStyle w:val="Heading2"/>
        <w:rPr>
          <w:lang w:val="en-US"/>
        </w:rPr>
      </w:pPr>
      <w:bookmarkStart w:id="7" w:name="_Toc512439673"/>
      <w:r w:rsidRPr="00954331">
        <w:rPr>
          <w:lang w:val="en-US"/>
        </w:rPr>
        <w:lastRenderedPageBreak/>
        <w:t xml:space="preserve">Appendix </w:t>
      </w:r>
      <w:r w:rsidR="009A35DC">
        <w:rPr>
          <w:lang w:val="en-US"/>
        </w:rPr>
        <w:t>4</w:t>
      </w:r>
      <w:r w:rsidRPr="00954331">
        <w:rPr>
          <w:lang w:val="en-US"/>
        </w:rPr>
        <w:t xml:space="preserve">: Baseline and </w:t>
      </w:r>
      <w:proofErr w:type="spellStart"/>
      <w:r w:rsidRPr="00954331">
        <w:rPr>
          <w:lang w:val="en-US"/>
        </w:rPr>
        <w:t>endline</w:t>
      </w:r>
      <w:proofErr w:type="spellEnd"/>
      <w:r w:rsidRPr="00954331">
        <w:rPr>
          <w:lang w:val="en-US"/>
        </w:rPr>
        <w:t xml:space="preserve"> intervention coverage figures modelled in </w:t>
      </w:r>
      <w:proofErr w:type="spellStart"/>
      <w:r w:rsidRPr="00954331">
        <w:rPr>
          <w:lang w:val="en-US"/>
        </w:rPr>
        <w:t>LiST</w:t>
      </w:r>
      <w:proofErr w:type="spellEnd"/>
      <w:r w:rsidRPr="00954331">
        <w:rPr>
          <w:lang w:val="en-US"/>
        </w:rPr>
        <w:t>.</w:t>
      </w:r>
      <w:bookmarkEnd w:id="7"/>
    </w:p>
    <w:p w:rsidR="008266B0" w:rsidRDefault="008266B0" w:rsidP="008266B0">
      <w:pPr>
        <w:spacing w:after="0" w:line="240" w:lineRule="auto"/>
        <w:jc w:val="both"/>
        <w:rPr>
          <w:lang w:val="en-US"/>
        </w:rPr>
      </w:pPr>
    </w:p>
    <w:p w:rsidR="008266B0" w:rsidRPr="008D11C0" w:rsidRDefault="008266B0" w:rsidP="008266B0">
      <w:pPr>
        <w:spacing w:after="0" w:line="240" w:lineRule="auto"/>
        <w:jc w:val="center"/>
        <w:rPr>
          <w:i/>
          <w:lang w:val="en-US"/>
        </w:rPr>
      </w:pPr>
      <w:r w:rsidRPr="00E462FD">
        <w:rPr>
          <w:b/>
          <w:i/>
          <w:lang w:val="en-US"/>
        </w:rPr>
        <w:t>For CRT scenario (rural DHS data</w:t>
      </w:r>
      <w:r w:rsidRPr="008D11C0">
        <w:rPr>
          <w:i/>
          <w:lang w:val="en-US"/>
        </w:rPr>
        <w:t>)</w:t>
      </w:r>
    </w:p>
    <w:p w:rsidR="008266B0" w:rsidRPr="003D5F06" w:rsidRDefault="008266B0" w:rsidP="008266B0">
      <w:pPr>
        <w:spacing w:after="0" w:line="240" w:lineRule="auto"/>
        <w:jc w:val="both"/>
        <w:rPr>
          <w:lang w:val="en-US"/>
        </w:rPr>
      </w:pP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93.3</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95.9</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95.0</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42.0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41.6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23.2</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23.0</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65.1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64.4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66.3</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65.1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64.4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66.3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18.9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23.2</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24.1</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52.7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72.7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61.1</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53.2</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45.7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40.7</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40.6</w:t>
            </w:r>
          </w:p>
        </w:tc>
      </w:tr>
      <w:tr w:rsidR="008266B0" w:rsidTr="00EC6F9D">
        <w:tc>
          <w:tcPr>
            <w:tcW w:w="5675" w:type="dxa"/>
            <w:tcBorders>
              <w:top w:val="nil"/>
              <w:left w:val="nil"/>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nil"/>
            </w:tcBorders>
          </w:tcPr>
          <w:p w:rsidR="008266B0" w:rsidRDefault="008266B0" w:rsidP="008266B0">
            <w:pPr>
              <w:rPr>
                <w:b/>
                <w:bCs/>
              </w:rPr>
            </w:pPr>
          </w:p>
        </w:tc>
      </w:tr>
    </w:tbl>
    <w:p w:rsidR="008266B0" w:rsidRDefault="008266B0" w:rsidP="008266B0">
      <w:pPr>
        <w:spacing w:after="0" w:line="240" w:lineRule="auto"/>
        <w:rPr>
          <w:b/>
          <w:bCs/>
        </w:rPr>
      </w:pPr>
    </w:p>
    <w:p w:rsidR="008266B0" w:rsidRDefault="008266B0" w:rsidP="008266B0">
      <w:pPr>
        <w:spacing w:after="0" w:line="240" w:lineRule="auto"/>
        <w:rPr>
          <w:b/>
          <w:bCs/>
        </w:rPr>
      </w:pPr>
      <w:r>
        <w:rPr>
          <w:b/>
          <w:bCs/>
        </w:rPr>
        <w:t xml:space="preserve"> </w:t>
      </w:r>
      <w:r w:rsidRPr="00D902E9">
        <w:rPr>
          <w:b/>
          <w:bCs/>
        </w:rPr>
        <w:t>Lower Bound</w:t>
      </w: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89.8</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88.9</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86.2</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39.3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38.9</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37.7</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20.9</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62.0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62.0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63.2</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62.0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62.0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63.2</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18.9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20.1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18.3</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19.2</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52.7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56.4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41.6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32.7</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42.0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35.6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35.6</w:t>
            </w:r>
          </w:p>
        </w:tc>
      </w:tr>
      <w:tr w:rsidR="008266B0" w:rsidTr="00EC6F9D">
        <w:tc>
          <w:tcPr>
            <w:tcW w:w="5675" w:type="dxa"/>
            <w:tcBorders>
              <w:top w:val="nil"/>
              <w:left w:val="nil"/>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nil"/>
            </w:tcBorders>
          </w:tcPr>
          <w:p w:rsidR="008266B0" w:rsidRDefault="008266B0" w:rsidP="008266B0">
            <w:pPr>
              <w:rPr>
                <w:b/>
                <w:bCs/>
              </w:rPr>
            </w:pPr>
          </w:p>
        </w:tc>
      </w:tr>
    </w:tbl>
    <w:p w:rsidR="008266B0" w:rsidRDefault="008266B0" w:rsidP="008266B0">
      <w:pPr>
        <w:spacing w:after="0" w:line="240" w:lineRule="auto"/>
        <w:rPr>
          <w:b/>
          <w:bCs/>
        </w:rPr>
      </w:pPr>
    </w:p>
    <w:p w:rsidR="008266B0" w:rsidRPr="00954331" w:rsidRDefault="008266B0" w:rsidP="008266B0">
      <w:pPr>
        <w:spacing w:after="0" w:line="240" w:lineRule="auto"/>
        <w:rPr>
          <w:b/>
          <w:bCs/>
        </w:rPr>
      </w:pPr>
      <w:r>
        <w:rPr>
          <w:b/>
          <w:bCs/>
        </w:rPr>
        <w:t>Upper Bound</w:t>
      </w: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96.8</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100.0</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100.0</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42.4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45.4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45.4</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25.1</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25.1</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69.3</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69.3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18.9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27.6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26.3</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32.6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52.7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93.3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88.5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85.9</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49.8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47.3</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46.6</w:t>
            </w:r>
          </w:p>
        </w:tc>
      </w:tr>
      <w:tr w:rsidR="008266B0" w:rsidTr="00EC6F9D">
        <w:tc>
          <w:tcPr>
            <w:tcW w:w="5675" w:type="dxa"/>
            <w:tcBorders>
              <w:top w:val="nil"/>
              <w:left w:val="nil"/>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nil"/>
            </w:tcBorders>
          </w:tcPr>
          <w:p w:rsidR="008266B0" w:rsidRDefault="008266B0" w:rsidP="008266B0">
            <w:pPr>
              <w:rPr>
                <w:b/>
                <w:bCs/>
              </w:rPr>
            </w:pPr>
          </w:p>
        </w:tc>
      </w:tr>
    </w:tbl>
    <w:p w:rsidR="008266B0" w:rsidRPr="00F00AFC" w:rsidRDefault="008266B0" w:rsidP="008266B0">
      <w:pPr>
        <w:spacing w:after="0" w:line="240" w:lineRule="auto"/>
        <w:jc w:val="center"/>
        <w:rPr>
          <w:i/>
        </w:rPr>
      </w:pPr>
    </w:p>
    <w:p w:rsidR="008266B0" w:rsidRDefault="008266B0" w:rsidP="008266B0">
      <w:pPr>
        <w:spacing w:after="0" w:line="240" w:lineRule="auto"/>
        <w:rPr>
          <w:i/>
          <w:lang w:val="en-US"/>
        </w:rPr>
      </w:pPr>
      <w:r>
        <w:rPr>
          <w:i/>
          <w:lang w:val="en-US"/>
        </w:rPr>
        <w:br w:type="page"/>
      </w:r>
    </w:p>
    <w:p w:rsidR="008266B0" w:rsidRPr="00E462FD" w:rsidRDefault="008266B0" w:rsidP="008266B0">
      <w:pPr>
        <w:spacing w:after="0" w:line="240" w:lineRule="auto"/>
        <w:jc w:val="center"/>
        <w:rPr>
          <w:b/>
          <w:i/>
          <w:lang w:val="en-US"/>
        </w:rPr>
      </w:pPr>
      <w:r w:rsidRPr="00E462FD">
        <w:rPr>
          <w:b/>
          <w:i/>
          <w:lang w:val="en-US"/>
        </w:rPr>
        <w:lastRenderedPageBreak/>
        <w:t>For the national scale-up scenario (national DHS data)</w:t>
      </w:r>
    </w:p>
    <w:p w:rsidR="008266B0" w:rsidRDefault="008266B0" w:rsidP="008266B0">
      <w:pPr>
        <w:spacing w:after="0" w:line="240" w:lineRule="auto"/>
        <w:jc w:val="center"/>
        <w:rPr>
          <w:i/>
          <w:lang w:val="en-US"/>
        </w:rPr>
      </w:pP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93.3</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95.9</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95.0</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40.8</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42.0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41.6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23.2</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23.0</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70.9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70.3</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72.3</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70.9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70.3</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72.3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21.2</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23.7</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27.3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56.0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77.3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65.0</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56.6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35.1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49.7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44.2</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44.0</w:t>
            </w:r>
          </w:p>
        </w:tc>
      </w:tr>
      <w:tr w:rsidR="008266B0" w:rsidTr="00EC6F9D">
        <w:tc>
          <w:tcPr>
            <w:tcW w:w="5675" w:type="dxa"/>
            <w:tcBorders>
              <w:top w:val="nil"/>
              <w:left w:val="nil"/>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nil"/>
            </w:tcBorders>
          </w:tcPr>
          <w:p w:rsidR="008266B0" w:rsidRDefault="008266B0" w:rsidP="008266B0">
            <w:pPr>
              <w:rPr>
                <w:b/>
                <w:bCs/>
              </w:rPr>
            </w:pPr>
          </w:p>
        </w:tc>
      </w:tr>
    </w:tbl>
    <w:p w:rsidR="008266B0" w:rsidRPr="00F00AFC" w:rsidRDefault="008266B0" w:rsidP="008266B0">
      <w:pPr>
        <w:spacing w:after="0" w:line="240" w:lineRule="auto"/>
        <w:jc w:val="center"/>
        <w:rPr>
          <w:i/>
        </w:rPr>
      </w:pPr>
    </w:p>
    <w:p w:rsidR="008266B0" w:rsidRPr="00954331" w:rsidRDefault="008266B0" w:rsidP="008266B0">
      <w:pPr>
        <w:spacing w:after="0" w:line="240" w:lineRule="auto"/>
        <w:rPr>
          <w:b/>
          <w:bCs/>
        </w:rPr>
      </w:pPr>
      <w:r w:rsidRPr="00954331">
        <w:rPr>
          <w:b/>
          <w:bCs/>
        </w:rPr>
        <w:t>Lower Bound</w:t>
      </w: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89.8</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88.9</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86.2</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39.3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38.9</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37.7</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21.7</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20.9</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69.0</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67.6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69.0</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21.2</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22.6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20.5</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21.6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56.0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59.9</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44.2</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34.7</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35.1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45.5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38.4</w:t>
            </w:r>
          </w:p>
        </w:tc>
      </w:tr>
      <w:tr w:rsidR="008266B0" w:rsidTr="00EC6F9D">
        <w:tc>
          <w:tcPr>
            <w:tcW w:w="5675" w:type="dxa"/>
            <w:tcBorders>
              <w:top w:val="nil"/>
              <w:left w:val="nil"/>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single" w:sz="4" w:space="0" w:color="auto"/>
            </w:tcBorders>
          </w:tcPr>
          <w:p w:rsidR="008266B0" w:rsidRDefault="008266B0" w:rsidP="008266B0">
            <w:pPr>
              <w:rPr>
                <w:b/>
                <w:bCs/>
              </w:rPr>
            </w:pPr>
          </w:p>
        </w:tc>
        <w:tc>
          <w:tcPr>
            <w:tcW w:w="772" w:type="dxa"/>
            <w:tcBorders>
              <w:top w:val="nil"/>
              <w:left w:val="single" w:sz="4" w:space="0" w:color="auto"/>
              <w:bottom w:val="nil"/>
              <w:right w:val="nil"/>
            </w:tcBorders>
          </w:tcPr>
          <w:p w:rsidR="008266B0" w:rsidRDefault="008266B0" w:rsidP="008266B0">
            <w:pPr>
              <w:rPr>
                <w:b/>
                <w:bCs/>
              </w:rPr>
            </w:pPr>
          </w:p>
        </w:tc>
      </w:tr>
    </w:tbl>
    <w:p w:rsidR="008266B0" w:rsidRDefault="008266B0" w:rsidP="008266B0">
      <w:pPr>
        <w:spacing w:after="0" w:line="240" w:lineRule="auto"/>
        <w:rPr>
          <w:b/>
          <w:bCs/>
        </w:rPr>
      </w:pPr>
    </w:p>
    <w:p w:rsidR="008266B0" w:rsidRPr="00954331" w:rsidRDefault="008266B0" w:rsidP="008266B0">
      <w:pPr>
        <w:spacing w:after="0" w:line="240" w:lineRule="auto"/>
        <w:rPr>
          <w:b/>
          <w:bCs/>
        </w:rPr>
      </w:pPr>
      <w:r w:rsidRPr="00954331">
        <w:rPr>
          <w:b/>
          <w:bCs/>
        </w:rPr>
        <w:t>Upper Bound</w:t>
      </w:r>
    </w:p>
    <w:tbl>
      <w:tblPr>
        <w:tblStyle w:val="TableGrid"/>
        <w:tblW w:w="0" w:type="auto"/>
        <w:tblLook w:val="04A0" w:firstRow="1" w:lastRow="0" w:firstColumn="1" w:lastColumn="0" w:noHBand="0" w:noVBand="1"/>
      </w:tblPr>
      <w:tblGrid>
        <w:gridCol w:w="5675"/>
        <w:gridCol w:w="772"/>
        <w:gridCol w:w="772"/>
        <w:gridCol w:w="772"/>
        <w:gridCol w:w="772"/>
      </w:tblGrid>
      <w:tr w:rsidR="008266B0" w:rsidTr="00EC6F9D">
        <w:tc>
          <w:tcPr>
            <w:tcW w:w="5675" w:type="dxa"/>
            <w:tcBorders>
              <w:top w:val="nil"/>
              <w:left w:val="nil"/>
              <w:bottom w:val="single" w:sz="4" w:space="0" w:color="auto"/>
              <w:right w:val="single" w:sz="4" w:space="0" w:color="auto"/>
            </w:tcBorders>
          </w:tcPr>
          <w:p w:rsidR="008266B0" w:rsidRPr="00C1152C" w:rsidRDefault="008266B0" w:rsidP="008266B0">
            <w:pPr>
              <w:rPr>
                <w:b/>
                <w:bCs/>
              </w:rPr>
            </w:pPr>
            <w:r w:rsidRPr="00C1152C">
              <w:rPr>
                <w:b/>
                <w:bCs/>
              </w:rPr>
              <w:t>Intervention Coverage (%)</w:t>
            </w:r>
          </w:p>
        </w:tc>
        <w:tc>
          <w:tcPr>
            <w:tcW w:w="772" w:type="dxa"/>
            <w:tcBorders>
              <w:top w:val="nil"/>
              <w:left w:val="single" w:sz="4" w:space="0" w:color="auto"/>
              <w:bottom w:val="single" w:sz="4" w:space="0" w:color="auto"/>
            </w:tcBorders>
          </w:tcPr>
          <w:p w:rsidR="008266B0" w:rsidRPr="00C1152C" w:rsidRDefault="008266B0" w:rsidP="008266B0">
            <w:pPr>
              <w:rPr>
                <w:b/>
                <w:bCs/>
              </w:rPr>
            </w:pPr>
            <w:r w:rsidRPr="00C1152C">
              <w:rPr>
                <w:b/>
                <w:bCs/>
              </w:rPr>
              <w:t>2011</w:t>
            </w:r>
          </w:p>
        </w:tc>
        <w:tc>
          <w:tcPr>
            <w:tcW w:w="772" w:type="dxa"/>
            <w:tcBorders>
              <w:top w:val="nil"/>
              <w:bottom w:val="single" w:sz="4" w:space="0" w:color="auto"/>
            </w:tcBorders>
          </w:tcPr>
          <w:p w:rsidR="008266B0" w:rsidRPr="00C1152C" w:rsidRDefault="008266B0" w:rsidP="008266B0">
            <w:pPr>
              <w:rPr>
                <w:b/>
                <w:bCs/>
              </w:rPr>
            </w:pPr>
            <w:r w:rsidRPr="00C1152C">
              <w:rPr>
                <w:b/>
                <w:bCs/>
              </w:rPr>
              <w:t>2012</w:t>
            </w:r>
          </w:p>
        </w:tc>
        <w:tc>
          <w:tcPr>
            <w:tcW w:w="772" w:type="dxa"/>
            <w:tcBorders>
              <w:top w:val="nil"/>
              <w:bottom w:val="single" w:sz="4" w:space="0" w:color="auto"/>
            </w:tcBorders>
          </w:tcPr>
          <w:p w:rsidR="008266B0" w:rsidRPr="00C1152C" w:rsidRDefault="008266B0" w:rsidP="008266B0">
            <w:pPr>
              <w:rPr>
                <w:b/>
                <w:bCs/>
              </w:rPr>
            </w:pPr>
            <w:r w:rsidRPr="00C1152C">
              <w:rPr>
                <w:b/>
                <w:bCs/>
              </w:rPr>
              <w:t>2013</w:t>
            </w:r>
          </w:p>
        </w:tc>
        <w:tc>
          <w:tcPr>
            <w:tcW w:w="772" w:type="dxa"/>
            <w:tcBorders>
              <w:top w:val="nil"/>
              <w:bottom w:val="single" w:sz="4" w:space="0" w:color="auto"/>
              <w:right w:val="nil"/>
            </w:tcBorders>
          </w:tcPr>
          <w:p w:rsidR="008266B0" w:rsidRPr="00C1152C" w:rsidRDefault="008266B0" w:rsidP="008266B0">
            <w:pPr>
              <w:rPr>
                <w:b/>
                <w:bCs/>
              </w:rPr>
            </w:pPr>
            <w:r w:rsidRPr="00C1152C">
              <w:rPr>
                <w:b/>
                <w:bCs/>
              </w:rPr>
              <w:t>2014</w:t>
            </w:r>
          </w:p>
        </w:tc>
      </w:tr>
      <w:tr w:rsidR="008266B0" w:rsidTr="00EC6F9D">
        <w:tc>
          <w:tcPr>
            <w:tcW w:w="5675" w:type="dxa"/>
            <w:tcBorders>
              <w:top w:val="single" w:sz="4" w:space="0" w:color="auto"/>
              <w:left w:val="nil"/>
              <w:bottom w:val="nil"/>
              <w:right w:val="single" w:sz="4" w:space="0" w:color="auto"/>
            </w:tcBorders>
          </w:tcPr>
          <w:p w:rsidR="008266B0" w:rsidRPr="00E462FD" w:rsidRDefault="008266B0" w:rsidP="008266B0">
            <w:pPr>
              <w:rPr>
                <w:bCs/>
              </w:rPr>
            </w:pPr>
            <w:r w:rsidRPr="00E462FD">
              <w:rPr>
                <w:bCs/>
              </w:rPr>
              <w:t>Tetanus toxoid vaccination</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88.0</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96.8</w:t>
            </w:r>
          </w:p>
        </w:tc>
        <w:tc>
          <w:tcPr>
            <w:tcW w:w="772" w:type="dxa"/>
            <w:tcBorders>
              <w:top w:val="single" w:sz="4" w:space="0" w:color="auto"/>
              <w:left w:val="single" w:sz="4" w:space="0" w:color="auto"/>
              <w:bottom w:val="nil"/>
              <w:right w:val="single" w:sz="4" w:space="0" w:color="auto"/>
            </w:tcBorders>
          </w:tcPr>
          <w:p w:rsidR="008266B0" w:rsidRPr="00E462FD" w:rsidRDefault="008266B0" w:rsidP="008266B0">
            <w:pPr>
              <w:rPr>
                <w:bCs/>
              </w:rPr>
            </w:pPr>
            <w:r w:rsidRPr="00E462FD">
              <w:rPr>
                <w:bCs/>
              </w:rPr>
              <w:t>100.0</w:t>
            </w:r>
          </w:p>
        </w:tc>
        <w:tc>
          <w:tcPr>
            <w:tcW w:w="772" w:type="dxa"/>
            <w:tcBorders>
              <w:top w:val="single" w:sz="4" w:space="0" w:color="auto"/>
              <w:left w:val="single" w:sz="4" w:space="0" w:color="auto"/>
              <w:bottom w:val="nil"/>
              <w:right w:val="nil"/>
            </w:tcBorders>
          </w:tcPr>
          <w:p w:rsidR="008266B0" w:rsidRPr="00E462FD" w:rsidRDefault="008266B0" w:rsidP="008266B0">
            <w:pPr>
              <w:rPr>
                <w:bCs/>
              </w:rPr>
            </w:pPr>
            <w:r w:rsidRPr="00E462FD">
              <w:rPr>
                <w:bCs/>
              </w:rPr>
              <w:t>100.0</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roofErr w:type="spellStart"/>
            <w:r w:rsidRPr="00E462FD">
              <w:rPr>
                <w:bCs/>
              </w:rPr>
              <w:t>IPTp</w:t>
            </w:r>
            <w:proofErr w:type="spellEnd"/>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38.5</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42.4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45.4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45.4</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Syphilis detection &amp; treatment</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23.4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25.1</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25.1</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 xml:space="preserve">Health facility delivery </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73.6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73.6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75.6</w:t>
            </w:r>
          </w:p>
        </w:tc>
      </w:tr>
      <w:tr w:rsidR="008266B0" w:rsidRPr="00B51397"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Skilled birth attendant</w:t>
            </w:r>
          </w:p>
        </w:tc>
        <w:tc>
          <w:tcPr>
            <w:tcW w:w="772" w:type="dxa"/>
            <w:tcBorders>
              <w:top w:val="nil"/>
              <w:left w:val="single" w:sz="4" w:space="0" w:color="auto"/>
              <w:bottom w:val="nil"/>
              <w:right w:val="single" w:sz="4" w:space="0" w:color="auto"/>
            </w:tcBorders>
          </w:tcPr>
          <w:p w:rsidR="008266B0" w:rsidRPr="00E462FD" w:rsidRDefault="008266B0" w:rsidP="008266B0">
            <w:pPr>
              <w:rPr>
                <w:bCs/>
                <w:highlight w:val="yellow"/>
              </w:rPr>
            </w:pPr>
            <w:r w:rsidRPr="00E462FD">
              <w:rPr>
                <w:bCs/>
              </w:rPr>
              <w:t>66.3</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73.6</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73.6</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75.6</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ORS for treatment of diarrhoea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21.2</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31.4</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29.9</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37.3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Oral antibiotics for treatment of pneumonia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56.0</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99.1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94.1</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91.3</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r w:rsidRPr="00E462FD">
              <w:rPr>
                <w:bCs/>
              </w:rPr>
              <w:t>ACTs for treatment of malaria</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35.1</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54.2</w:t>
            </w:r>
          </w:p>
        </w:tc>
        <w:tc>
          <w:tcPr>
            <w:tcW w:w="772" w:type="dxa"/>
            <w:tcBorders>
              <w:top w:val="nil"/>
              <w:left w:val="single" w:sz="4" w:space="0" w:color="auto"/>
              <w:bottom w:val="nil"/>
              <w:right w:val="single" w:sz="4" w:space="0" w:color="auto"/>
            </w:tcBorders>
          </w:tcPr>
          <w:p w:rsidR="008266B0" w:rsidRPr="00E462FD" w:rsidRDefault="008266B0" w:rsidP="008266B0">
            <w:pPr>
              <w:rPr>
                <w:bCs/>
              </w:rPr>
            </w:pPr>
            <w:r w:rsidRPr="00E462FD">
              <w:rPr>
                <w:bCs/>
              </w:rPr>
              <w:t>51.4</w:t>
            </w:r>
          </w:p>
        </w:tc>
        <w:tc>
          <w:tcPr>
            <w:tcW w:w="772" w:type="dxa"/>
            <w:tcBorders>
              <w:top w:val="nil"/>
              <w:left w:val="single" w:sz="4" w:space="0" w:color="auto"/>
              <w:bottom w:val="nil"/>
              <w:right w:val="nil"/>
            </w:tcBorders>
          </w:tcPr>
          <w:p w:rsidR="008266B0" w:rsidRPr="00E462FD" w:rsidRDefault="008266B0" w:rsidP="008266B0">
            <w:pPr>
              <w:rPr>
                <w:bCs/>
              </w:rPr>
            </w:pPr>
            <w:r w:rsidRPr="00E462FD">
              <w:rPr>
                <w:bCs/>
              </w:rPr>
              <w:t>50.7</w:t>
            </w:r>
          </w:p>
        </w:tc>
      </w:tr>
      <w:tr w:rsidR="008266B0" w:rsidTr="00EC6F9D">
        <w:tc>
          <w:tcPr>
            <w:tcW w:w="5675" w:type="dxa"/>
            <w:tcBorders>
              <w:top w:val="nil"/>
              <w:left w:val="nil"/>
              <w:bottom w:val="nil"/>
              <w:right w:val="single" w:sz="4" w:space="0" w:color="auto"/>
            </w:tcBorders>
          </w:tcPr>
          <w:p w:rsidR="008266B0" w:rsidRPr="00E462FD" w:rsidRDefault="008266B0" w:rsidP="008266B0">
            <w:pPr>
              <w:rPr>
                <w:bCs/>
              </w:rPr>
            </w:pPr>
          </w:p>
        </w:tc>
        <w:tc>
          <w:tcPr>
            <w:tcW w:w="772" w:type="dxa"/>
            <w:tcBorders>
              <w:top w:val="nil"/>
              <w:left w:val="single" w:sz="4" w:space="0" w:color="auto"/>
              <w:bottom w:val="nil"/>
              <w:right w:val="single" w:sz="4" w:space="0" w:color="auto"/>
            </w:tcBorders>
          </w:tcPr>
          <w:p w:rsidR="008266B0" w:rsidRPr="00E462FD" w:rsidRDefault="008266B0" w:rsidP="008266B0">
            <w:pPr>
              <w:rPr>
                <w:bCs/>
              </w:rPr>
            </w:pPr>
          </w:p>
        </w:tc>
        <w:tc>
          <w:tcPr>
            <w:tcW w:w="772" w:type="dxa"/>
            <w:tcBorders>
              <w:top w:val="nil"/>
              <w:left w:val="single" w:sz="4" w:space="0" w:color="auto"/>
              <w:bottom w:val="nil"/>
              <w:right w:val="single" w:sz="4" w:space="0" w:color="auto"/>
            </w:tcBorders>
          </w:tcPr>
          <w:p w:rsidR="008266B0" w:rsidRPr="00E462FD" w:rsidRDefault="008266B0" w:rsidP="008266B0">
            <w:pPr>
              <w:rPr>
                <w:bCs/>
              </w:rPr>
            </w:pPr>
          </w:p>
        </w:tc>
        <w:tc>
          <w:tcPr>
            <w:tcW w:w="772" w:type="dxa"/>
            <w:tcBorders>
              <w:top w:val="nil"/>
              <w:left w:val="single" w:sz="4" w:space="0" w:color="auto"/>
              <w:bottom w:val="nil"/>
              <w:right w:val="single" w:sz="4" w:space="0" w:color="auto"/>
            </w:tcBorders>
          </w:tcPr>
          <w:p w:rsidR="008266B0" w:rsidRPr="00E462FD" w:rsidRDefault="008266B0" w:rsidP="008266B0">
            <w:pPr>
              <w:rPr>
                <w:bCs/>
              </w:rPr>
            </w:pPr>
          </w:p>
        </w:tc>
        <w:tc>
          <w:tcPr>
            <w:tcW w:w="772" w:type="dxa"/>
            <w:tcBorders>
              <w:top w:val="nil"/>
              <w:left w:val="single" w:sz="4" w:space="0" w:color="auto"/>
              <w:bottom w:val="nil"/>
              <w:right w:val="nil"/>
            </w:tcBorders>
          </w:tcPr>
          <w:p w:rsidR="008266B0" w:rsidRPr="00E462FD" w:rsidRDefault="008266B0" w:rsidP="008266B0">
            <w:pPr>
              <w:rPr>
                <w:bCs/>
              </w:rPr>
            </w:pPr>
          </w:p>
        </w:tc>
      </w:tr>
    </w:tbl>
    <w:p w:rsidR="008266B0" w:rsidRDefault="008266B0" w:rsidP="008266B0">
      <w:pPr>
        <w:spacing w:line="240" w:lineRule="auto"/>
        <w:rPr>
          <w:b/>
          <w:bCs/>
        </w:rPr>
      </w:pPr>
    </w:p>
    <w:p w:rsidR="008266B0" w:rsidRDefault="008266B0" w:rsidP="008266B0">
      <w:pPr>
        <w:spacing w:line="240" w:lineRule="auto"/>
        <w:rPr>
          <w:b/>
          <w:bCs/>
        </w:rPr>
      </w:pPr>
      <w:r>
        <w:rPr>
          <w:b/>
          <w:bCs/>
        </w:rPr>
        <w:br w:type="page"/>
      </w:r>
    </w:p>
    <w:p w:rsidR="008266B0" w:rsidRDefault="009A35DC" w:rsidP="00833241">
      <w:pPr>
        <w:pStyle w:val="Heading2"/>
      </w:pPr>
      <w:bookmarkStart w:id="8" w:name="_Toc512439674"/>
      <w:r>
        <w:lastRenderedPageBreak/>
        <w:t>Appendix 5</w:t>
      </w:r>
      <w:r w:rsidR="008266B0">
        <w:t>: Estimated effectiveness of malaria treatment</w:t>
      </w:r>
      <w:bookmarkEnd w:id="8"/>
    </w:p>
    <w:p w:rsidR="008266B0" w:rsidRDefault="008266B0" w:rsidP="008266B0">
      <w:pPr>
        <w:spacing w:after="0" w:line="240" w:lineRule="auto"/>
        <w:jc w:val="both"/>
        <w:rPr>
          <w:bCs/>
          <w:highlight w:val="yellow"/>
        </w:rPr>
      </w:pPr>
      <w:r>
        <w:rPr>
          <w:bCs/>
        </w:rPr>
        <w:t xml:space="preserve">According to the 2014 </w:t>
      </w:r>
      <w:r w:rsidRPr="007A17A6">
        <w:rPr>
          <w:bCs/>
        </w:rPr>
        <w:t xml:space="preserve">Malaria Indicators Survey (MIS) </w:t>
      </w:r>
      <w:r>
        <w:rPr>
          <w:bCs/>
        </w:rPr>
        <w:t xml:space="preserve">in Burkina Faso, </w:t>
      </w:r>
      <w:r>
        <w:rPr>
          <w:b/>
          <w:bCs/>
        </w:rPr>
        <w:t xml:space="preserve">62.3% </w:t>
      </w:r>
      <w:r>
        <w:rPr>
          <w:bCs/>
        </w:rPr>
        <w:t xml:space="preserve">of children (aged 0-59 months) with febrile illness taken to a health centre received treatments that were not ACT.  Resistance to these treatments means they are likely to be less effective than ACTs, but in the absence of recent data from Burkina Faso from which to estimate this, we reduced the effectiveness for this proportion of febrile children receiving treatment to 80%.  For the remaining 37.7% who were reported to have received ACT treatment for malaria, we assumed 99% effectiveness (as per the </w:t>
      </w:r>
      <w:proofErr w:type="spellStart"/>
      <w:r>
        <w:rPr>
          <w:bCs/>
        </w:rPr>
        <w:t>LiST</w:t>
      </w:r>
      <w:proofErr w:type="spellEnd"/>
      <w:r>
        <w:rPr>
          <w:bCs/>
        </w:rPr>
        <w:t xml:space="preserve"> default).  This resulted in an overall modelled effectiveness for malaria treatment of 87%.  </w:t>
      </w:r>
    </w:p>
    <w:p w:rsidR="008266B0" w:rsidRDefault="008266B0" w:rsidP="008266B0">
      <w:pPr>
        <w:spacing w:after="0" w:line="240" w:lineRule="auto"/>
        <w:jc w:val="both"/>
        <w:rPr>
          <w:bCs/>
          <w:highlight w:val="yellow"/>
        </w:rPr>
      </w:pPr>
    </w:p>
    <w:p w:rsidR="00E462FD" w:rsidRDefault="00E462FD" w:rsidP="008266B0">
      <w:pPr>
        <w:spacing w:line="240" w:lineRule="auto"/>
        <w:rPr>
          <w:b/>
          <w:bCs/>
        </w:rPr>
      </w:pPr>
    </w:p>
    <w:p w:rsidR="008266B0" w:rsidRPr="00E82A35" w:rsidRDefault="009A35DC" w:rsidP="00833241">
      <w:pPr>
        <w:pStyle w:val="Heading2"/>
      </w:pPr>
      <w:r>
        <w:t xml:space="preserve"> </w:t>
      </w:r>
      <w:bookmarkStart w:id="9" w:name="_Toc512439675"/>
      <w:r>
        <w:t>Appendix 6</w:t>
      </w:r>
      <w:r w:rsidR="008266B0" w:rsidRPr="00E82A35">
        <w:t xml:space="preserve">: </w:t>
      </w:r>
      <w:r w:rsidR="008266B0">
        <w:t xml:space="preserve">Adjustments for media penetration in </w:t>
      </w:r>
      <w:r w:rsidR="008266B0" w:rsidRPr="00E82A35">
        <w:t>each scale-up country scenario.</w:t>
      </w:r>
      <w:bookmarkEnd w:id="9"/>
      <w:r w:rsidR="008266B0" w:rsidRPr="00E82A35">
        <w:t xml:space="preserve">  </w:t>
      </w:r>
    </w:p>
    <w:tbl>
      <w:tblPr>
        <w:tblW w:w="0" w:type="auto"/>
        <w:tblCellMar>
          <w:left w:w="0" w:type="dxa"/>
          <w:right w:w="0" w:type="dxa"/>
        </w:tblCellMar>
        <w:tblLook w:val="04A0" w:firstRow="1" w:lastRow="0" w:firstColumn="1" w:lastColumn="0" w:noHBand="0" w:noVBand="1"/>
      </w:tblPr>
      <w:tblGrid>
        <w:gridCol w:w="1662"/>
        <w:gridCol w:w="3382"/>
        <w:gridCol w:w="1385"/>
        <w:gridCol w:w="2705"/>
      </w:tblGrid>
      <w:tr w:rsidR="008266B0" w:rsidTr="00EC6F9D">
        <w:tc>
          <w:tcPr>
            <w:tcW w:w="1662"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8266B0" w:rsidRDefault="008266B0" w:rsidP="008266B0">
            <w:pPr>
              <w:spacing w:line="240" w:lineRule="auto"/>
              <w:rPr>
                <w:rFonts w:ascii="Calibri" w:eastAsiaTheme="minorHAnsi" w:hAnsi="Calibri"/>
                <w:b/>
                <w:bCs/>
                <w:color w:val="FFFFFF"/>
              </w:rPr>
            </w:pPr>
            <w:r>
              <w:rPr>
                <w:b/>
                <w:bCs/>
                <w:color w:val="FFFFFF"/>
              </w:rPr>
              <w:t>Scale-up Country</w:t>
            </w:r>
          </w:p>
        </w:tc>
        <w:tc>
          <w:tcPr>
            <w:tcW w:w="3382"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rsidR="008266B0" w:rsidRDefault="008266B0" w:rsidP="008266B0">
            <w:pPr>
              <w:spacing w:line="240" w:lineRule="auto"/>
              <w:rPr>
                <w:rFonts w:ascii="Calibri" w:eastAsiaTheme="minorHAnsi" w:hAnsi="Calibri"/>
                <w:b/>
                <w:bCs/>
                <w:color w:val="FFFFFF"/>
              </w:rPr>
            </w:pPr>
            <w:r>
              <w:rPr>
                <w:b/>
                <w:bCs/>
                <w:color w:val="FFFFFF"/>
              </w:rPr>
              <w:t>Media Penetration (among women)</w:t>
            </w:r>
          </w:p>
        </w:tc>
        <w:tc>
          <w:tcPr>
            <w:tcW w:w="138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rsidR="008266B0" w:rsidRDefault="008266B0" w:rsidP="008266B0">
            <w:pPr>
              <w:spacing w:line="240" w:lineRule="auto"/>
              <w:rPr>
                <w:rFonts w:ascii="Calibri" w:eastAsiaTheme="minorHAnsi" w:hAnsi="Calibri"/>
                <w:b/>
                <w:bCs/>
                <w:color w:val="FFFFFF"/>
              </w:rPr>
            </w:pPr>
            <w:r>
              <w:rPr>
                <w:b/>
                <w:bCs/>
                <w:color w:val="FFFFFF"/>
              </w:rPr>
              <w:t>Data Source</w:t>
            </w:r>
          </w:p>
        </w:tc>
        <w:tc>
          <w:tcPr>
            <w:tcW w:w="270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rsidR="008266B0" w:rsidRDefault="008266B0" w:rsidP="008266B0">
            <w:pPr>
              <w:spacing w:line="240" w:lineRule="auto"/>
              <w:rPr>
                <w:rFonts w:ascii="Calibri" w:eastAsiaTheme="minorHAnsi" w:hAnsi="Calibri"/>
                <w:b/>
                <w:bCs/>
                <w:color w:val="FFFFFF"/>
              </w:rPr>
            </w:pPr>
            <w:r>
              <w:rPr>
                <w:b/>
                <w:bCs/>
                <w:color w:val="FFFFFF"/>
              </w:rPr>
              <w:t>Adjustment applied to impact modelling*</w:t>
            </w:r>
          </w:p>
        </w:tc>
      </w:tr>
      <w:tr w:rsidR="008266B0" w:rsidTr="00EC6F9D">
        <w:tc>
          <w:tcPr>
            <w:tcW w:w="1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Burkina Faso</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45.2% weekly radio listening</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DHS 2010</w:t>
            </w:r>
          </w:p>
        </w:tc>
        <w:tc>
          <w:tcPr>
            <w:tcW w:w="270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-13%</w:t>
            </w:r>
          </w:p>
        </w:tc>
      </w:tr>
      <w:tr w:rsidR="008266B0" w:rsidTr="00EC6F9D">
        <w:tc>
          <w:tcPr>
            <w:tcW w:w="1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Burundi</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57.9% weekly radio listening</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DHS 2010</w:t>
            </w:r>
          </w:p>
        </w:tc>
        <w:tc>
          <w:tcPr>
            <w:tcW w:w="270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+12%</w:t>
            </w:r>
          </w:p>
        </w:tc>
      </w:tr>
      <w:tr w:rsidR="008266B0" w:rsidTr="00EC6F9D">
        <w:tc>
          <w:tcPr>
            <w:tcW w:w="1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Malawi</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57.3% weekly radio listening</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DHS 2010</w:t>
            </w:r>
          </w:p>
        </w:tc>
        <w:tc>
          <w:tcPr>
            <w:tcW w:w="2705" w:type="dxa"/>
            <w:tcBorders>
              <w:top w:val="nil"/>
              <w:left w:val="nil"/>
              <w:bottom w:val="single" w:sz="8"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+10%</w:t>
            </w:r>
          </w:p>
        </w:tc>
      </w:tr>
      <w:tr w:rsidR="008266B0" w:rsidTr="00EC6F9D">
        <w:tc>
          <w:tcPr>
            <w:tcW w:w="166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Mozambique</w:t>
            </w:r>
          </w:p>
        </w:tc>
        <w:tc>
          <w:tcPr>
            <w:tcW w:w="3382" w:type="dxa"/>
            <w:tcBorders>
              <w:top w:val="nil"/>
              <w:left w:val="nil"/>
              <w:bottom w:val="single" w:sz="12"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60.0% weekly radio listening†</w:t>
            </w:r>
          </w:p>
        </w:tc>
        <w:tc>
          <w:tcPr>
            <w:tcW w:w="1385" w:type="dxa"/>
            <w:tcBorders>
              <w:top w:val="nil"/>
              <w:left w:val="nil"/>
              <w:bottom w:val="single" w:sz="12"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DHS 2011</w:t>
            </w:r>
          </w:p>
        </w:tc>
        <w:tc>
          <w:tcPr>
            <w:tcW w:w="2705" w:type="dxa"/>
            <w:tcBorders>
              <w:top w:val="nil"/>
              <w:left w:val="nil"/>
              <w:bottom w:val="single" w:sz="12" w:space="0" w:color="auto"/>
              <w:right w:val="single" w:sz="8" w:space="0" w:color="auto"/>
            </w:tcBorders>
            <w:tcMar>
              <w:top w:w="0" w:type="dxa"/>
              <w:left w:w="108" w:type="dxa"/>
              <w:bottom w:w="0" w:type="dxa"/>
              <w:right w:w="108" w:type="dxa"/>
            </w:tcMar>
            <w:hideMark/>
          </w:tcPr>
          <w:p w:rsidR="008266B0" w:rsidRDefault="008266B0" w:rsidP="008266B0">
            <w:pPr>
              <w:spacing w:line="240" w:lineRule="auto"/>
              <w:rPr>
                <w:rFonts w:ascii="Calibri" w:eastAsiaTheme="minorHAnsi" w:hAnsi="Calibri"/>
              </w:rPr>
            </w:pPr>
            <w:r>
              <w:t>+15%</w:t>
            </w:r>
          </w:p>
        </w:tc>
      </w:tr>
      <w:tr w:rsidR="008266B0" w:rsidTr="00EC6F9D">
        <w:tc>
          <w:tcPr>
            <w:tcW w:w="1662"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8266B0" w:rsidRDefault="008266B0" w:rsidP="008266B0">
            <w:pPr>
              <w:spacing w:line="240" w:lineRule="auto"/>
            </w:pPr>
            <w:r>
              <w:t>Niger</w:t>
            </w:r>
          </w:p>
        </w:tc>
        <w:tc>
          <w:tcPr>
            <w:tcW w:w="3382"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8266B0" w:rsidRDefault="008266B0" w:rsidP="008266B0">
            <w:pPr>
              <w:spacing w:line="240" w:lineRule="auto"/>
            </w:pPr>
            <w:r w:rsidRPr="00F167FC">
              <w:t xml:space="preserve">36.2% weekly radio listening </w:t>
            </w:r>
          </w:p>
        </w:tc>
        <w:tc>
          <w:tcPr>
            <w:tcW w:w="1385"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8266B0" w:rsidRDefault="008266B0" w:rsidP="008266B0">
            <w:pPr>
              <w:spacing w:line="240" w:lineRule="auto"/>
            </w:pPr>
            <w:r w:rsidRPr="00F167FC">
              <w:t>DHS 2012</w:t>
            </w:r>
          </w:p>
        </w:tc>
        <w:tc>
          <w:tcPr>
            <w:tcW w:w="2705"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8266B0" w:rsidRDefault="008266B0" w:rsidP="008266B0">
            <w:pPr>
              <w:spacing w:line="240" w:lineRule="auto"/>
            </w:pPr>
            <w:r w:rsidRPr="00F167FC">
              <w:t>-30%</w:t>
            </w:r>
          </w:p>
        </w:tc>
      </w:tr>
    </w:tbl>
    <w:p w:rsidR="008266B0" w:rsidRDefault="008266B0" w:rsidP="008266B0">
      <w:pPr>
        <w:spacing w:line="240" w:lineRule="auto"/>
        <w:rPr>
          <w:rFonts w:ascii="Calibri" w:eastAsiaTheme="minorHAnsi" w:hAnsi="Calibri"/>
        </w:rPr>
      </w:pPr>
      <w:r>
        <w:t xml:space="preserve">* We adjusted the mortality outcomes generated by the </w:t>
      </w:r>
      <w:proofErr w:type="spellStart"/>
      <w:r>
        <w:t>LiST</w:t>
      </w:r>
      <w:proofErr w:type="spellEnd"/>
      <w:r>
        <w:t xml:space="preserve"> modelling using the figure for female radio listening in Burkina Faso (52% as measured by the CRT </w:t>
      </w:r>
      <w:proofErr w:type="spellStart"/>
      <w:r>
        <w:t>endline</w:t>
      </w:r>
      <w:proofErr w:type="spellEnd"/>
      <w:r>
        <w:t xml:space="preserve"> survey) as a linear index. For example, for Niger, the national radio-listenership was estimated to be 36.2% compared with 52% in the Burkina Faso CRT. The adjustment applied to the Mozambique projections was therefore -30%, calculated as (36.2% - 52%)/52%</w:t>
      </w:r>
    </w:p>
    <w:p w:rsidR="008266B0" w:rsidRDefault="008266B0" w:rsidP="008266B0">
      <w:pPr>
        <w:spacing w:line="240" w:lineRule="auto"/>
      </w:pPr>
      <w:r>
        <w:t xml:space="preserve">† There are huge discrepancies between the two most recent estimates for female radio listening in national surveys conducted in Mozambique: 42.5% in the 2011 DHS, 78% in the 2009 AIS.  We have no reason to believe radio listening in Mozambique really did change that much between these two surveys and suspect this vast difference is a result of seasonal variation in the time the surveys were conducted.  We have therefore taken the midpoint of these two figures, </w:t>
      </w:r>
      <w:proofErr w:type="spellStart"/>
      <w:r>
        <w:t>ie</w:t>
      </w:r>
      <w:proofErr w:type="spellEnd"/>
      <w:r>
        <w:t xml:space="preserve"> (42.5+78%)/2=60%.  </w:t>
      </w:r>
    </w:p>
    <w:p w:rsidR="008266B0" w:rsidRDefault="008266B0" w:rsidP="008266B0">
      <w:pPr>
        <w:spacing w:line="240" w:lineRule="auto"/>
      </w:pPr>
    </w:p>
    <w:sectPr w:rsidR="008266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9F" w:rsidRDefault="00A1159F" w:rsidP="009A35DC">
      <w:pPr>
        <w:spacing w:after="0" w:line="240" w:lineRule="auto"/>
      </w:pPr>
      <w:r>
        <w:separator/>
      </w:r>
    </w:p>
  </w:endnote>
  <w:endnote w:type="continuationSeparator" w:id="0">
    <w:p w:rsidR="00A1159F" w:rsidRDefault="00A1159F" w:rsidP="009A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340184"/>
      <w:docPartObj>
        <w:docPartGallery w:val="Page Numbers (Bottom of Page)"/>
        <w:docPartUnique/>
      </w:docPartObj>
    </w:sdtPr>
    <w:sdtEndPr>
      <w:rPr>
        <w:noProof/>
      </w:rPr>
    </w:sdtEndPr>
    <w:sdtContent>
      <w:p w:rsidR="009A35DC" w:rsidRDefault="009A35DC">
        <w:pPr>
          <w:pStyle w:val="Footer"/>
          <w:jc w:val="center"/>
        </w:pPr>
        <w:r>
          <w:fldChar w:fldCharType="begin"/>
        </w:r>
        <w:r>
          <w:instrText xml:space="preserve"> PAGE   \* MERGEFORMAT </w:instrText>
        </w:r>
        <w:r>
          <w:fldChar w:fldCharType="separate"/>
        </w:r>
        <w:r w:rsidR="002C62BB">
          <w:rPr>
            <w:noProof/>
          </w:rPr>
          <w:t>9</w:t>
        </w:r>
        <w:r>
          <w:rPr>
            <w:noProof/>
          </w:rPr>
          <w:fldChar w:fldCharType="end"/>
        </w:r>
      </w:p>
    </w:sdtContent>
  </w:sdt>
  <w:p w:rsidR="009A35DC" w:rsidRDefault="009A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9F" w:rsidRDefault="00A1159F" w:rsidP="009A35DC">
      <w:pPr>
        <w:spacing w:after="0" w:line="240" w:lineRule="auto"/>
      </w:pPr>
      <w:r>
        <w:separator/>
      </w:r>
    </w:p>
  </w:footnote>
  <w:footnote w:type="continuationSeparator" w:id="0">
    <w:p w:rsidR="00A1159F" w:rsidRDefault="00A1159F" w:rsidP="009A35DC">
      <w:pPr>
        <w:spacing w:after="0" w:line="240" w:lineRule="auto"/>
      </w:pPr>
      <w:r>
        <w:continuationSeparator/>
      </w:r>
    </w:p>
  </w:footnote>
  <w:footnote w:id="1">
    <w:p w:rsidR="00CA5605" w:rsidRDefault="00CA5605">
      <w:pPr>
        <w:pStyle w:val="FootnoteText"/>
      </w:pPr>
      <w:r>
        <w:rPr>
          <w:rStyle w:val="FootnoteReference"/>
        </w:rPr>
        <w:footnoteRef/>
      </w:r>
      <w:r>
        <w:t xml:space="preserve"> </w:t>
      </w:r>
      <w:r w:rsidRPr="001304F9">
        <w:t xml:space="preserve">Sarrassat S, </w:t>
      </w:r>
      <w:proofErr w:type="spellStart"/>
      <w:r w:rsidRPr="001304F9">
        <w:t>Meda</w:t>
      </w:r>
      <w:proofErr w:type="spellEnd"/>
      <w:r w:rsidRPr="001304F9">
        <w:t xml:space="preserve"> N, </w:t>
      </w:r>
      <w:proofErr w:type="spellStart"/>
      <w:r w:rsidRPr="001304F9">
        <w:t>Badolo</w:t>
      </w:r>
      <w:proofErr w:type="spellEnd"/>
      <w:r w:rsidRPr="001304F9">
        <w:t xml:space="preserve"> H, </w:t>
      </w:r>
      <w:r>
        <w:t>et al,</w:t>
      </w:r>
      <w:r w:rsidRPr="001304F9">
        <w:t xml:space="preserve"> Evaluation of the effect of a mass radio campaign on family behaviours and child survival in Burkina Faso: Findings from a repeated cross sectional cluster randomised trial.</w:t>
      </w:r>
      <w:r>
        <w:t xml:space="preserve"> </w:t>
      </w:r>
      <w:r w:rsidRPr="001304F9">
        <w:rPr>
          <w:i/>
        </w:rPr>
        <w:t>Lancet</w:t>
      </w:r>
      <w:r>
        <w:rPr>
          <w:i/>
        </w:rPr>
        <w:t xml:space="preserve"> Global Health</w:t>
      </w:r>
      <w:r>
        <w:t xml:space="preserve"> 2018; </w:t>
      </w:r>
      <w:r w:rsidRPr="009928F4">
        <w:rPr>
          <w:b/>
        </w:rPr>
        <w:t>6</w:t>
      </w:r>
      <w:r>
        <w:t>: e330–41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4633"/>
    <w:multiLevelType w:val="hybridMultilevel"/>
    <w:tmpl w:val="7BECA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B0"/>
    <w:rsid w:val="00135E45"/>
    <w:rsid w:val="002C62BB"/>
    <w:rsid w:val="003A61DE"/>
    <w:rsid w:val="00481F06"/>
    <w:rsid w:val="005661E8"/>
    <w:rsid w:val="00614BFD"/>
    <w:rsid w:val="008266B0"/>
    <w:rsid w:val="00833241"/>
    <w:rsid w:val="009A35DC"/>
    <w:rsid w:val="00A1159F"/>
    <w:rsid w:val="00B545F4"/>
    <w:rsid w:val="00BB5BCF"/>
    <w:rsid w:val="00CA5605"/>
    <w:rsid w:val="00E462FD"/>
    <w:rsid w:val="00EC6F9D"/>
    <w:rsid w:val="00F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DC"/>
  </w:style>
  <w:style w:type="paragraph" w:styleId="Heading1">
    <w:name w:val="heading 1"/>
    <w:basedOn w:val="Normal"/>
    <w:next w:val="Normal"/>
    <w:link w:val="Heading1Char"/>
    <w:uiPriority w:val="9"/>
    <w:qFormat/>
    <w:rsid w:val="009A35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35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35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35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35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35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35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35D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35D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66B0"/>
    <w:pPr>
      <w:spacing w:after="0" w:line="240" w:lineRule="auto"/>
    </w:pPr>
    <w:rPr>
      <w:sz w:val="20"/>
      <w:szCs w:val="20"/>
    </w:rPr>
  </w:style>
  <w:style w:type="character" w:customStyle="1" w:styleId="FootnoteTextChar">
    <w:name w:val="Footnote Text Char"/>
    <w:basedOn w:val="DefaultParagraphFont"/>
    <w:link w:val="FootnoteText"/>
    <w:uiPriority w:val="99"/>
    <w:rsid w:val="008266B0"/>
    <w:rPr>
      <w:rFonts w:eastAsiaTheme="minorEastAsia"/>
      <w:sz w:val="20"/>
      <w:szCs w:val="20"/>
      <w:lang w:eastAsia="en-GB"/>
    </w:rPr>
  </w:style>
  <w:style w:type="paragraph" w:styleId="ListParagraph">
    <w:name w:val="List Paragraph"/>
    <w:basedOn w:val="Normal"/>
    <w:uiPriority w:val="34"/>
    <w:qFormat/>
    <w:rsid w:val="009A35DC"/>
    <w:pPr>
      <w:ind w:left="720"/>
      <w:contextualSpacing/>
    </w:pPr>
  </w:style>
  <w:style w:type="table" w:styleId="TableGrid">
    <w:name w:val="Table Grid"/>
    <w:basedOn w:val="TableNormal"/>
    <w:uiPriority w:val="59"/>
    <w:rsid w:val="008266B0"/>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B0"/>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A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DC"/>
    <w:rPr>
      <w:rFonts w:eastAsiaTheme="minorEastAsia"/>
      <w:lang w:eastAsia="en-GB"/>
    </w:rPr>
  </w:style>
  <w:style w:type="paragraph" w:styleId="Footer">
    <w:name w:val="footer"/>
    <w:basedOn w:val="Normal"/>
    <w:link w:val="FooterChar"/>
    <w:uiPriority w:val="99"/>
    <w:unhideWhenUsed/>
    <w:rsid w:val="009A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DC"/>
    <w:rPr>
      <w:rFonts w:eastAsiaTheme="minorEastAsia"/>
      <w:lang w:eastAsia="en-GB"/>
    </w:rPr>
  </w:style>
  <w:style w:type="character" w:customStyle="1" w:styleId="Heading1Char">
    <w:name w:val="Heading 1 Char"/>
    <w:basedOn w:val="DefaultParagraphFont"/>
    <w:link w:val="Heading1"/>
    <w:uiPriority w:val="9"/>
    <w:rsid w:val="009A35DC"/>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9A35DC"/>
    <w:pPr>
      <w:outlineLvl w:val="9"/>
    </w:pPr>
    <w:rPr>
      <w:lang w:bidi="en-US"/>
    </w:rPr>
  </w:style>
  <w:style w:type="character" w:customStyle="1" w:styleId="Heading2Char">
    <w:name w:val="Heading 2 Char"/>
    <w:basedOn w:val="DefaultParagraphFont"/>
    <w:link w:val="Heading2"/>
    <w:uiPriority w:val="9"/>
    <w:rsid w:val="009A35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35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35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35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35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35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35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35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35D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35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35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35DC"/>
    <w:rPr>
      <w:rFonts w:asciiTheme="majorHAnsi" w:eastAsiaTheme="majorEastAsia" w:hAnsiTheme="majorHAnsi" w:cstheme="majorBidi"/>
      <w:i/>
      <w:iCs/>
      <w:spacing w:val="13"/>
      <w:sz w:val="24"/>
      <w:szCs w:val="24"/>
    </w:rPr>
  </w:style>
  <w:style w:type="character" w:styleId="Strong">
    <w:name w:val="Strong"/>
    <w:uiPriority w:val="22"/>
    <w:qFormat/>
    <w:rsid w:val="009A35DC"/>
    <w:rPr>
      <w:b/>
      <w:bCs/>
    </w:rPr>
  </w:style>
  <w:style w:type="character" w:styleId="Emphasis">
    <w:name w:val="Emphasis"/>
    <w:uiPriority w:val="20"/>
    <w:qFormat/>
    <w:rsid w:val="009A35DC"/>
    <w:rPr>
      <w:b/>
      <w:bCs/>
      <w:i/>
      <w:iCs/>
      <w:spacing w:val="10"/>
      <w:bdr w:val="none" w:sz="0" w:space="0" w:color="auto"/>
      <w:shd w:val="clear" w:color="auto" w:fill="auto"/>
    </w:rPr>
  </w:style>
  <w:style w:type="paragraph" w:styleId="NoSpacing">
    <w:name w:val="No Spacing"/>
    <w:basedOn w:val="Normal"/>
    <w:uiPriority w:val="1"/>
    <w:qFormat/>
    <w:rsid w:val="009A35DC"/>
    <w:pPr>
      <w:spacing w:after="0" w:line="240" w:lineRule="auto"/>
    </w:pPr>
  </w:style>
  <w:style w:type="paragraph" w:styleId="Quote">
    <w:name w:val="Quote"/>
    <w:basedOn w:val="Normal"/>
    <w:next w:val="Normal"/>
    <w:link w:val="QuoteChar"/>
    <w:uiPriority w:val="29"/>
    <w:qFormat/>
    <w:rsid w:val="009A35DC"/>
    <w:pPr>
      <w:spacing w:before="200" w:after="0"/>
      <w:ind w:left="360" w:right="360"/>
    </w:pPr>
    <w:rPr>
      <w:i/>
      <w:iCs/>
    </w:rPr>
  </w:style>
  <w:style w:type="character" w:customStyle="1" w:styleId="QuoteChar">
    <w:name w:val="Quote Char"/>
    <w:basedOn w:val="DefaultParagraphFont"/>
    <w:link w:val="Quote"/>
    <w:uiPriority w:val="29"/>
    <w:rsid w:val="009A35DC"/>
    <w:rPr>
      <w:i/>
      <w:iCs/>
    </w:rPr>
  </w:style>
  <w:style w:type="paragraph" w:styleId="IntenseQuote">
    <w:name w:val="Intense Quote"/>
    <w:basedOn w:val="Normal"/>
    <w:next w:val="Normal"/>
    <w:link w:val="IntenseQuoteChar"/>
    <w:uiPriority w:val="30"/>
    <w:qFormat/>
    <w:rsid w:val="009A35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35DC"/>
    <w:rPr>
      <w:b/>
      <w:bCs/>
      <w:i/>
      <w:iCs/>
    </w:rPr>
  </w:style>
  <w:style w:type="character" w:styleId="SubtleEmphasis">
    <w:name w:val="Subtle Emphasis"/>
    <w:uiPriority w:val="19"/>
    <w:qFormat/>
    <w:rsid w:val="009A35DC"/>
    <w:rPr>
      <w:i/>
      <w:iCs/>
    </w:rPr>
  </w:style>
  <w:style w:type="character" w:styleId="IntenseEmphasis">
    <w:name w:val="Intense Emphasis"/>
    <w:uiPriority w:val="21"/>
    <w:qFormat/>
    <w:rsid w:val="009A35DC"/>
    <w:rPr>
      <w:b/>
      <w:bCs/>
    </w:rPr>
  </w:style>
  <w:style w:type="character" w:styleId="SubtleReference">
    <w:name w:val="Subtle Reference"/>
    <w:uiPriority w:val="31"/>
    <w:qFormat/>
    <w:rsid w:val="009A35DC"/>
    <w:rPr>
      <w:smallCaps/>
    </w:rPr>
  </w:style>
  <w:style w:type="character" w:styleId="IntenseReference">
    <w:name w:val="Intense Reference"/>
    <w:uiPriority w:val="32"/>
    <w:qFormat/>
    <w:rsid w:val="009A35DC"/>
    <w:rPr>
      <w:smallCaps/>
      <w:spacing w:val="5"/>
      <w:u w:val="single"/>
    </w:rPr>
  </w:style>
  <w:style w:type="character" w:styleId="BookTitle">
    <w:name w:val="Book Title"/>
    <w:uiPriority w:val="33"/>
    <w:qFormat/>
    <w:rsid w:val="009A35DC"/>
    <w:rPr>
      <w:i/>
      <w:iCs/>
      <w:smallCaps/>
      <w:spacing w:val="5"/>
    </w:rPr>
  </w:style>
  <w:style w:type="paragraph" w:styleId="TOC1">
    <w:name w:val="toc 1"/>
    <w:basedOn w:val="Normal"/>
    <w:next w:val="Normal"/>
    <w:autoRedefine/>
    <w:uiPriority w:val="39"/>
    <w:unhideWhenUsed/>
    <w:rsid w:val="00B545F4"/>
    <w:pPr>
      <w:spacing w:after="100"/>
    </w:pPr>
  </w:style>
  <w:style w:type="character" w:styleId="Hyperlink">
    <w:name w:val="Hyperlink"/>
    <w:basedOn w:val="DefaultParagraphFont"/>
    <w:uiPriority w:val="99"/>
    <w:unhideWhenUsed/>
    <w:rsid w:val="00B545F4"/>
    <w:rPr>
      <w:color w:val="0563C1" w:themeColor="hyperlink"/>
      <w:u w:val="single"/>
    </w:rPr>
  </w:style>
  <w:style w:type="character" w:styleId="FootnoteReference">
    <w:name w:val="footnote reference"/>
    <w:basedOn w:val="DefaultParagraphFont"/>
    <w:uiPriority w:val="99"/>
    <w:semiHidden/>
    <w:unhideWhenUsed/>
    <w:rsid w:val="00CA5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DC"/>
  </w:style>
  <w:style w:type="paragraph" w:styleId="Heading1">
    <w:name w:val="heading 1"/>
    <w:basedOn w:val="Normal"/>
    <w:next w:val="Normal"/>
    <w:link w:val="Heading1Char"/>
    <w:uiPriority w:val="9"/>
    <w:qFormat/>
    <w:rsid w:val="009A35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35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35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35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35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35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35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35D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35D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66B0"/>
    <w:pPr>
      <w:spacing w:after="0" w:line="240" w:lineRule="auto"/>
    </w:pPr>
    <w:rPr>
      <w:sz w:val="20"/>
      <w:szCs w:val="20"/>
    </w:rPr>
  </w:style>
  <w:style w:type="character" w:customStyle="1" w:styleId="FootnoteTextChar">
    <w:name w:val="Footnote Text Char"/>
    <w:basedOn w:val="DefaultParagraphFont"/>
    <w:link w:val="FootnoteText"/>
    <w:uiPriority w:val="99"/>
    <w:rsid w:val="008266B0"/>
    <w:rPr>
      <w:rFonts w:eastAsiaTheme="minorEastAsia"/>
      <w:sz w:val="20"/>
      <w:szCs w:val="20"/>
      <w:lang w:eastAsia="en-GB"/>
    </w:rPr>
  </w:style>
  <w:style w:type="paragraph" w:styleId="ListParagraph">
    <w:name w:val="List Paragraph"/>
    <w:basedOn w:val="Normal"/>
    <w:uiPriority w:val="34"/>
    <w:qFormat/>
    <w:rsid w:val="009A35DC"/>
    <w:pPr>
      <w:ind w:left="720"/>
      <w:contextualSpacing/>
    </w:pPr>
  </w:style>
  <w:style w:type="table" w:styleId="TableGrid">
    <w:name w:val="Table Grid"/>
    <w:basedOn w:val="TableNormal"/>
    <w:uiPriority w:val="59"/>
    <w:rsid w:val="008266B0"/>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B0"/>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A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DC"/>
    <w:rPr>
      <w:rFonts w:eastAsiaTheme="minorEastAsia"/>
      <w:lang w:eastAsia="en-GB"/>
    </w:rPr>
  </w:style>
  <w:style w:type="paragraph" w:styleId="Footer">
    <w:name w:val="footer"/>
    <w:basedOn w:val="Normal"/>
    <w:link w:val="FooterChar"/>
    <w:uiPriority w:val="99"/>
    <w:unhideWhenUsed/>
    <w:rsid w:val="009A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DC"/>
    <w:rPr>
      <w:rFonts w:eastAsiaTheme="minorEastAsia"/>
      <w:lang w:eastAsia="en-GB"/>
    </w:rPr>
  </w:style>
  <w:style w:type="character" w:customStyle="1" w:styleId="Heading1Char">
    <w:name w:val="Heading 1 Char"/>
    <w:basedOn w:val="DefaultParagraphFont"/>
    <w:link w:val="Heading1"/>
    <w:uiPriority w:val="9"/>
    <w:rsid w:val="009A35DC"/>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9A35DC"/>
    <w:pPr>
      <w:outlineLvl w:val="9"/>
    </w:pPr>
    <w:rPr>
      <w:lang w:bidi="en-US"/>
    </w:rPr>
  </w:style>
  <w:style w:type="character" w:customStyle="1" w:styleId="Heading2Char">
    <w:name w:val="Heading 2 Char"/>
    <w:basedOn w:val="DefaultParagraphFont"/>
    <w:link w:val="Heading2"/>
    <w:uiPriority w:val="9"/>
    <w:rsid w:val="009A35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35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35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35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35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35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35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35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35D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35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35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35DC"/>
    <w:rPr>
      <w:rFonts w:asciiTheme="majorHAnsi" w:eastAsiaTheme="majorEastAsia" w:hAnsiTheme="majorHAnsi" w:cstheme="majorBidi"/>
      <w:i/>
      <w:iCs/>
      <w:spacing w:val="13"/>
      <w:sz w:val="24"/>
      <w:szCs w:val="24"/>
    </w:rPr>
  </w:style>
  <w:style w:type="character" w:styleId="Strong">
    <w:name w:val="Strong"/>
    <w:uiPriority w:val="22"/>
    <w:qFormat/>
    <w:rsid w:val="009A35DC"/>
    <w:rPr>
      <w:b/>
      <w:bCs/>
    </w:rPr>
  </w:style>
  <w:style w:type="character" w:styleId="Emphasis">
    <w:name w:val="Emphasis"/>
    <w:uiPriority w:val="20"/>
    <w:qFormat/>
    <w:rsid w:val="009A35DC"/>
    <w:rPr>
      <w:b/>
      <w:bCs/>
      <w:i/>
      <w:iCs/>
      <w:spacing w:val="10"/>
      <w:bdr w:val="none" w:sz="0" w:space="0" w:color="auto"/>
      <w:shd w:val="clear" w:color="auto" w:fill="auto"/>
    </w:rPr>
  </w:style>
  <w:style w:type="paragraph" w:styleId="NoSpacing">
    <w:name w:val="No Spacing"/>
    <w:basedOn w:val="Normal"/>
    <w:uiPriority w:val="1"/>
    <w:qFormat/>
    <w:rsid w:val="009A35DC"/>
    <w:pPr>
      <w:spacing w:after="0" w:line="240" w:lineRule="auto"/>
    </w:pPr>
  </w:style>
  <w:style w:type="paragraph" w:styleId="Quote">
    <w:name w:val="Quote"/>
    <w:basedOn w:val="Normal"/>
    <w:next w:val="Normal"/>
    <w:link w:val="QuoteChar"/>
    <w:uiPriority w:val="29"/>
    <w:qFormat/>
    <w:rsid w:val="009A35DC"/>
    <w:pPr>
      <w:spacing w:before="200" w:after="0"/>
      <w:ind w:left="360" w:right="360"/>
    </w:pPr>
    <w:rPr>
      <w:i/>
      <w:iCs/>
    </w:rPr>
  </w:style>
  <w:style w:type="character" w:customStyle="1" w:styleId="QuoteChar">
    <w:name w:val="Quote Char"/>
    <w:basedOn w:val="DefaultParagraphFont"/>
    <w:link w:val="Quote"/>
    <w:uiPriority w:val="29"/>
    <w:rsid w:val="009A35DC"/>
    <w:rPr>
      <w:i/>
      <w:iCs/>
    </w:rPr>
  </w:style>
  <w:style w:type="paragraph" w:styleId="IntenseQuote">
    <w:name w:val="Intense Quote"/>
    <w:basedOn w:val="Normal"/>
    <w:next w:val="Normal"/>
    <w:link w:val="IntenseQuoteChar"/>
    <w:uiPriority w:val="30"/>
    <w:qFormat/>
    <w:rsid w:val="009A35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35DC"/>
    <w:rPr>
      <w:b/>
      <w:bCs/>
      <w:i/>
      <w:iCs/>
    </w:rPr>
  </w:style>
  <w:style w:type="character" w:styleId="SubtleEmphasis">
    <w:name w:val="Subtle Emphasis"/>
    <w:uiPriority w:val="19"/>
    <w:qFormat/>
    <w:rsid w:val="009A35DC"/>
    <w:rPr>
      <w:i/>
      <w:iCs/>
    </w:rPr>
  </w:style>
  <w:style w:type="character" w:styleId="IntenseEmphasis">
    <w:name w:val="Intense Emphasis"/>
    <w:uiPriority w:val="21"/>
    <w:qFormat/>
    <w:rsid w:val="009A35DC"/>
    <w:rPr>
      <w:b/>
      <w:bCs/>
    </w:rPr>
  </w:style>
  <w:style w:type="character" w:styleId="SubtleReference">
    <w:name w:val="Subtle Reference"/>
    <w:uiPriority w:val="31"/>
    <w:qFormat/>
    <w:rsid w:val="009A35DC"/>
    <w:rPr>
      <w:smallCaps/>
    </w:rPr>
  </w:style>
  <w:style w:type="character" w:styleId="IntenseReference">
    <w:name w:val="Intense Reference"/>
    <w:uiPriority w:val="32"/>
    <w:qFormat/>
    <w:rsid w:val="009A35DC"/>
    <w:rPr>
      <w:smallCaps/>
      <w:spacing w:val="5"/>
      <w:u w:val="single"/>
    </w:rPr>
  </w:style>
  <w:style w:type="character" w:styleId="BookTitle">
    <w:name w:val="Book Title"/>
    <w:uiPriority w:val="33"/>
    <w:qFormat/>
    <w:rsid w:val="009A35DC"/>
    <w:rPr>
      <w:i/>
      <w:iCs/>
      <w:smallCaps/>
      <w:spacing w:val="5"/>
    </w:rPr>
  </w:style>
  <w:style w:type="paragraph" w:styleId="TOC1">
    <w:name w:val="toc 1"/>
    <w:basedOn w:val="Normal"/>
    <w:next w:val="Normal"/>
    <w:autoRedefine/>
    <w:uiPriority w:val="39"/>
    <w:unhideWhenUsed/>
    <w:rsid w:val="00B545F4"/>
    <w:pPr>
      <w:spacing w:after="100"/>
    </w:pPr>
  </w:style>
  <w:style w:type="character" w:styleId="Hyperlink">
    <w:name w:val="Hyperlink"/>
    <w:basedOn w:val="DefaultParagraphFont"/>
    <w:uiPriority w:val="99"/>
    <w:unhideWhenUsed/>
    <w:rsid w:val="00B545F4"/>
    <w:rPr>
      <w:color w:val="0563C1" w:themeColor="hyperlink"/>
      <w:u w:val="single"/>
    </w:rPr>
  </w:style>
  <w:style w:type="character" w:styleId="FootnoteReference">
    <w:name w:val="footnote reference"/>
    <w:basedOn w:val="DefaultParagraphFont"/>
    <w:uiPriority w:val="99"/>
    <w:semiHidden/>
    <w:unhideWhenUsed/>
    <w:rsid w:val="00CA5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8DB8-ED77-4552-8D1F-FD7EB70E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Jennifer Hollowell</cp:lastModifiedBy>
  <cp:revision>8</cp:revision>
  <cp:lastPrinted>2018-04-25T16:29:00Z</cp:lastPrinted>
  <dcterms:created xsi:type="dcterms:W3CDTF">2018-04-25T16:13:00Z</dcterms:created>
  <dcterms:modified xsi:type="dcterms:W3CDTF">2018-06-19T16:59:00Z</dcterms:modified>
</cp:coreProperties>
</file>